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CFA5" w14:textId="4AED5D36" w:rsidR="00B9457E" w:rsidRDefault="004D19F0" w:rsidP="008C7BAF">
      <w:pPr>
        <w:spacing w:after="0" w:line="240" w:lineRule="auto"/>
        <w:rPr>
          <w:rFonts w:ascii="Calibri" w:eastAsia="Times New Roman" w:hAnsi="Calibri" w:cs="Calibri"/>
          <w:b/>
          <w:bCs/>
          <w:sz w:val="32"/>
          <w:szCs w:val="32"/>
        </w:rPr>
      </w:pPr>
      <w:r>
        <w:rPr>
          <w:noProof/>
        </w:rPr>
        <w:drawing>
          <wp:anchor distT="0" distB="0" distL="114300" distR="114300" simplePos="0" relativeHeight="251659264" behindDoc="0" locked="0" layoutInCell="1" allowOverlap="1" wp14:anchorId="126D682D" wp14:editId="0F1DBB5C">
            <wp:simplePos x="0" y="0"/>
            <wp:positionH relativeFrom="margin">
              <wp:align>right</wp:align>
            </wp:positionH>
            <wp:positionV relativeFrom="paragraph">
              <wp:posOffset>111803</wp:posOffset>
            </wp:positionV>
            <wp:extent cx="1841500" cy="1092200"/>
            <wp:effectExtent l="0" t="0" r="6350" b="0"/>
            <wp:wrapNone/>
            <wp:docPr id="1375751730" name="Picture 1"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841500" cy="1092200"/>
                    </a:xfrm>
                    <a:prstGeom prst="rect">
                      <a:avLst/>
                    </a:prstGeom>
                  </pic:spPr>
                </pic:pic>
              </a:graphicData>
            </a:graphic>
            <wp14:sizeRelH relativeFrom="page">
              <wp14:pctWidth>0</wp14:pctWidth>
            </wp14:sizeRelH>
            <wp14:sizeRelV relativeFrom="page">
              <wp14:pctHeight>0</wp14:pctHeight>
            </wp14:sizeRelV>
          </wp:anchor>
        </w:drawing>
      </w:r>
      <w:r w:rsidR="001E1DCA" w:rsidRPr="005F7A50">
        <w:rPr>
          <w:rFonts w:cstheme="minorHAnsi"/>
          <w:noProof/>
        </w:rPr>
        <w:drawing>
          <wp:anchor distT="0" distB="0" distL="114300" distR="114300" simplePos="0" relativeHeight="251656704" behindDoc="0" locked="0" layoutInCell="1" allowOverlap="1" wp14:anchorId="52B5073D" wp14:editId="313841A8">
            <wp:simplePos x="0" y="0"/>
            <wp:positionH relativeFrom="column">
              <wp:posOffset>-219075</wp:posOffset>
            </wp:positionH>
            <wp:positionV relativeFrom="paragraph">
              <wp:posOffset>0</wp:posOffset>
            </wp:positionV>
            <wp:extent cx="1714500" cy="1343025"/>
            <wp:effectExtent l="0" t="0" r="0" b="9525"/>
            <wp:wrapSquare wrapText="bothSides"/>
            <wp:docPr id="953343261" name="Picture 185974576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43261" name="Picture 1859745762"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14500" cy="1343025"/>
                    </a:xfrm>
                    <a:prstGeom prst="rect">
                      <a:avLst/>
                    </a:prstGeom>
                  </pic:spPr>
                </pic:pic>
              </a:graphicData>
            </a:graphic>
            <wp14:sizeRelH relativeFrom="page">
              <wp14:pctWidth>0</wp14:pctWidth>
            </wp14:sizeRelH>
            <wp14:sizeRelV relativeFrom="page">
              <wp14:pctHeight>0</wp14:pctHeight>
            </wp14:sizeRelV>
          </wp:anchor>
        </w:drawing>
      </w:r>
    </w:p>
    <w:p w14:paraId="0C14614D" w14:textId="78351E74" w:rsidR="00B9457E" w:rsidRDefault="00B9457E" w:rsidP="008C7BAF">
      <w:pPr>
        <w:spacing w:after="0" w:line="240" w:lineRule="auto"/>
        <w:rPr>
          <w:rFonts w:ascii="Calibri" w:eastAsia="Times New Roman" w:hAnsi="Calibri" w:cs="Calibri"/>
          <w:b/>
          <w:bCs/>
          <w:sz w:val="32"/>
          <w:szCs w:val="32"/>
        </w:rPr>
      </w:pPr>
    </w:p>
    <w:p w14:paraId="02484DD6" w14:textId="05989DE0" w:rsidR="00B9457E" w:rsidRDefault="00B9457E" w:rsidP="008C7BAF">
      <w:pPr>
        <w:spacing w:after="0" w:line="240" w:lineRule="auto"/>
        <w:rPr>
          <w:rFonts w:ascii="Calibri" w:eastAsia="Times New Roman" w:hAnsi="Calibri" w:cs="Calibri"/>
          <w:b/>
          <w:bCs/>
          <w:sz w:val="32"/>
          <w:szCs w:val="32"/>
        </w:rPr>
      </w:pPr>
    </w:p>
    <w:p w14:paraId="1B3D6C2E" w14:textId="77777777" w:rsidR="00B9457E" w:rsidRDefault="00B9457E" w:rsidP="008C7BAF">
      <w:pPr>
        <w:spacing w:after="0" w:line="240" w:lineRule="auto"/>
        <w:rPr>
          <w:rFonts w:ascii="Calibri" w:eastAsia="Times New Roman" w:hAnsi="Calibri" w:cs="Calibri"/>
          <w:b/>
          <w:bCs/>
          <w:sz w:val="32"/>
          <w:szCs w:val="32"/>
        </w:rPr>
      </w:pPr>
    </w:p>
    <w:p w14:paraId="26AEC93B" w14:textId="77777777" w:rsidR="00613816" w:rsidRDefault="00613816" w:rsidP="008C7BAF">
      <w:pPr>
        <w:spacing w:after="0" w:line="240" w:lineRule="auto"/>
        <w:rPr>
          <w:rFonts w:eastAsia="Times New Roman" w:cs="Calibri"/>
          <w:b/>
          <w:bCs/>
          <w:color w:val="196B24" w:themeColor="accent3"/>
          <w:sz w:val="32"/>
          <w:szCs w:val="32"/>
        </w:rPr>
      </w:pPr>
    </w:p>
    <w:p w14:paraId="0810CD70" w14:textId="77777777" w:rsidR="00613816" w:rsidRDefault="00613816" w:rsidP="008C7BAF">
      <w:pPr>
        <w:spacing w:after="0" w:line="240" w:lineRule="auto"/>
        <w:rPr>
          <w:rFonts w:eastAsia="Times New Roman" w:cs="Calibri"/>
          <w:b/>
          <w:bCs/>
          <w:color w:val="196B24" w:themeColor="accent3"/>
          <w:sz w:val="32"/>
          <w:szCs w:val="32"/>
        </w:rPr>
      </w:pPr>
    </w:p>
    <w:p w14:paraId="5549E3AC" w14:textId="1A6AA38B" w:rsidR="008C7BAF" w:rsidRPr="00782EB4" w:rsidRDefault="008C7BAF" w:rsidP="008C7BAF">
      <w:pPr>
        <w:spacing w:after="0" w:line="240" w:lineRule="auto"/>
        <w:rPr>
          <w:rFonts w:eastAsia="Times New Roman" w:cs="Calibri"/>
          <w:b/>
          <w:bCs/>
          <w:color w:val="196B24" w:themeColor="accent3"/>
          <w:sz w:val="32"/>
          <w:szCs w:val="32"/>
        </w:rPr>
      </w:pPr>
      <w:r w:rsidRPr="00782EB4">
        <w:rPr>
          <w:rFonts w:eastAsia="Times New Roman" w:cs="Calibri"/>
          <w:b/>
          <w:bCs/>
          <w:color w:val="196B24" w:themeColor="accent3"/>
          <w:sz w:val="32"/>
          <w:szCs w:val="32"/>
        </w:rPr>
        <w:t>Collections Access Officer</w:t>
      </w:r>
    </w:p>
    <w:p w14:paraId="0EB02A82" w14:textId="0E53FF38" w:rsidR="008C7BAF" w:rsidRPr="00782EB4" w:rsidRDefault="008C7BAF" w:rsidP="008C7BAF">
      <w:pPr>
        <w:spacing w:after="0" w:line="240" w:lineRule="auto"/>
        <w:rPr>
          <w:rFonts w:eastAsia="Times New Roman" w:cs="Calibri"/>
          <w:color w:val="196B24" w:themeColor="accent3"/>
          <w:sz w:val="40"/>
          <w:szCs w:val="40"/>
        </w:rPr>
      </w:pPr>
      <w:r w:rsidRPr="00782EB4">
        <w:rPr>
          <w:rFonts w:eastAsia="Times New Roman" w:cs="Calibri"/>
          <w:color w:val="196B24" w:themeColor="accent3"/>
          <w:sz w:val="40"/>
          <w:szCs w:val="40"/>
        </w:rPr>
        <w:tab/>
      </w:r>
      <w:r w:rsidRPr="00782EB4">
        <w:rPr>
          <w:rFonts w:eastAsia="Times New Roman" w:cs="Calibri"/>
          <w:color w:val="196B24" w:themeColor="accent3"/>
          <w:sz w:val="40"/>
          <w:szCs w:val="40"/>
        </w:rPr>
        <w:tab/>
      </w:r>
      <w:r w:rsidRPr="00782EB4">
        <w:rPr>
          <w:rFonts w:eastAsia="Times New Roman" w:cs="Calibri"/>
          <w:color w:val="196B24" w:themeColor="accent3"/>
          <w:sz w:val="40"/>
          <w:szCs w:val="40"/>
        </w:rPr>
        <w:tab/>
      </w:r>
    </w:p>
    <w:p w14:paraId="175B7BB8" w14:textId="546F1B41" w:rsidR="008C7BAF" w:rsidRPr="00782EB4" w:rsidRDefault="008C7BAF" w:rsidP="008C7BAF">
      <w:pPr>
        <w:spacing w:after="0" w:line="240" w:lineRule="auto"/>
        <w:rPr>
          <w:rFonts w:eastAsia="Times New Roman" w:cs="Calibri"/>
          <w:color w:val="196B24" w:themeColor="accent3"/>
          <w:sz w:val="44"/>
          <w:szCs w:val="40"/>
        </w:rPr>
      </w:pPr>
      <w:r w:rsidRPr="00782EB4">
        <w:rPr>
          <w:rFonts w:eastAsia="Times New Roman" w:cs="Calibri"/>
          <w:b/>
          <w:color w:val="196B24" w:themeColor="accent3"/>
          <w:sz w:val="24"/>
          <w:szCs w:val="24"/>
        </w:rPr>
        <w:t xml:space="preserve">Job Description and Person Specification </w:t>
      </w:r>
    </w:p>
    <w:p w14:paraId="2BA6080E" w14:textId="65C814F2" w:rsidR="008C7BAF" w:rsidRPr="00FC3B3E" w:rsidRDefault="008C7BAF" w:rsidP="008C7BAF">
      <w:pPr>
        <w:spacing w:after="0" w:line="240" w:lineRule="auto"/>
        <w:rPr>
          <w:rFonts w:eastAsia="Times New Roman" w:cs="Calibri"/>
          <w:sz w:val="24"/>
          <w:szCs w:val="24"/>
        </w:rPr>
      </w:pPr>
    </w:p>
    <w:p w14:paraId="1B8FBC22" w14:textId="09B8647E" w:rsidR="008C7BAF" w:rsidRPr="00FC3B3E" w:rsidRDefault="008C7BAF" w:rsidP="008C7BAF">
      <w:pPr>
        <w:spacing w:after="0" w:line="240" w:lineRule="auto"/>
        <w:rPr>
          <w:rFonts w:eastAsia="Times New Roman" w:cs="Calibri"/>
          <w:sz w:val="24"/>
          <w:szCs w:val="24"/>
          <w:u w:val="single"/>
        </w:rPr>
      </w:pPr>
      <w:r w:rsidRPr="00FC3B3E">
        <w:rPr>
          <w:rFonts w:eastAsia="Times New Roman" w:cs="Calibri"/>
          <w:sz w:val="24"/>
          <w:szCs w:val="24"/>
        </w:rPr>
        <w:t xml:space="preserve">Post: </w:t>
      </w:r>
      <w:r w:rsidRPr="00FC3B3E">
        <w:rPr>
          <w:rFonts w:eastAsia="Times New Roman" w:cs="Calibri"/>
          <w:sz w:val="24"/>
          <w:szCs w:val="24"/>
        </w:rPr>
        <w:tab/>
      </w:r>
      <w:r w:rsidRPr="00FC3B3E">
        <w:rPr>
          <w:rFonts w:eastAsia="Times New Roman" w:cs="Calibri"/>
          <w:sz w:val="24"/>
          <w:szCs w:val="24"/>
        </w:rPr>
        <w:tab/>
      </w:r>
      <w:r w:rsidRPr="00FC3B3E">
        <w:rPr>
          <w:rFonts w:eastAsia="Times New Roman" w:cs="Calibri"/>
          <w:sz w:val="24"/>
          <w:szCs w:val="24"/>
        </w:rPr>
        <w:tab/>
      </w:r>
      <w:r w:rsidRPr="00FC3B3E">
        <w:rPr>
          <w:rFonts w:eastAsia="Times New Roman" w:cs="Calibri"/>
          <w:sz w:val="24"/>
          <w:szCs w:val="24"/>
        </w:rPr>
        <w:tab/>
        <w:t>Collections Access Officer</w:t>
      </w:r>
    </w:p>
    <w:p w14:paraId="74311CEB" w14:textId="3690A9C0" w:rsidR="008C7BAF" w:rsidRPr="00FC3B3E" w:rsidRDefault="008C7BAF" w:rsidP="008C7BAF">
      <w:pPr>
        <w:spacing w:after="0" w:line="240" w:lineRule="auto"/>
        <w:ind w:left="2880" w:hanging="2880"/>
        <w:rPr>
          <w:rFonts w:eastAsia="Times New Roman" w:cs="Calibri"/>
          <w:sz w:val="24"/>
          <w:szCs w:val="24"/>
        </w:rPr>
      </w:pPr>
      <w:r w:rsidRPr="00FC3B3E">
        <w:rPr>
          <w:rFonts w:eastAsia="Times New Roman" w:cs="Calibri"/>
          <w:sz w:val="24"/>
          <w:szCs w:val="24"/>
        </w:rPr>
        <w:t xml:space="preserve">Location: </w:t>
      </w:r>
      <w:r w:rsidRPr="00FC3B3E">
        <w:rPr>
          <w:rFonts w:eastAsia="Times New Roman" w:cs="Calibri"/>
          <w:sz w:val="24"/>
          <w:szCs w:val="24"/>
        </w:rPr>
        <w:tab/>
        <w:t>Office will be at the Workhouse Museum, with occasional work across all three sites in Ripon. Some travel to offsite venues.</w:t>
      </w:r>
    </w:p>
    <w:p w14:paraId="1B2F68E5" w14:textId="75EDA2B7" w:rsidR="008C7BAF" w:rsidRPr="00FC3B3E" w:rsidRDefault="008C7BAF" w:rsidP="008C7BAF">
      <w:pPr>
        <w:spacing w:after="0" w:line="240" w:lineRule="auto"/>
        <w:rPr>
          <w:rFonts w:eastAsia="Times New Roman" w:cs="Calibri"/>
          <w:sz w:val="24"/>
          <w:szCs w:val="24"/>
        </w:rPr>
      </w:pPr>
      <w:r w:rsidRPr="00FC3B3E">
        <w:rPr>
          <w:rFonts w:eastAsia="Times New Roman" w:cs="Calibri"/>
          <w:sz w:val="24"/>
          <w:szCs w:val="24"/>
        </w:rPr>
        <w:t xml:space="preserve">Salary: </w:t>
      </w:r>
      <w:r w:rsidRPr="00FC3B3E">
        <w:tab/>
      </w:r>
      <w:r w:rsidRPr="00FC3B3E">
        <w:tab/>
      </w:r>
      <w:r w:rsidRPr="00FC3B3E">
        <w:tab/>
      </w:r>
      <w:r w:rsidRPr="00FC3B3E">
        <w:rPr>
          <w:rFonts w:eastAsia="Times New Roman" w:cs="Calibri"/>
          <w:color w:val="FF0000"/>
          <w:sz w:val="24"/>
          <w:szCs w:val="24"/>
        </w:rPr>
        <w:t xml:space="preserve"> </w:t>
      </w:r>
      <w:r w:rsidRPr="00FC3B3E">
        <w:rPr>
          <w:rFonts w:eastAsia="Times New Roman" w:cs="Calibri"/>
          <w:sz w:val="24"/>
          <w:szCs w:val="24"/>
        </w:rPr>
        <w:t>£2</w:t>
      </w:r>
      <w:r w:rsidR="6E494302" w:rsidRPr="00FC3B3E">
        <w:rPr>
          <w:rFonts w:eastAsia="Times New Roman" w:cs="Calibri"/>
          <w:sz w:val="24"/>
          <w:szCs w:val="24"/>
        </w:rPr>
        <w:t>6,</w:t>
      </w:r>
      <w:r w:rsidR="00B42902">
        <w:rPr>
          <w:rFonts w:eastAsia="Times New Roman" w:cs="Calibri"/>
          <w:sz w:val="24"/>
          <w:szCs w:val="24"/>
        </w:rPr>
        <w:t>000</w:t>
      </w:r>
      <w:r w:rsidR="7198653D" w:rsidRPr="00FC3B3E">
        <w:rPr>
          <w:rFonts w:eastAsia="Times New Roman" w:cs="Calibri"/>
          <w:sz w:val="24"/>
          <w:szCs w:val="24"/>
        </w:rPr>
        <w:t xml:space="preserve"> FTE (£18,</w:t>
      </w:r>
      <w:r w:rsidR="00F11292">
        <w:rPr>
          <w:rFonts w:eastAsia="Times New Roman" w:cs="Calibri"/>
          <w:sz w:val="24"/>
          <w:szCs w:val="24"/>
        </w:rPr>
        <w:t>270</w:t>
      </w:r>
      <w:r w:rsidRPr="00FC3B3E">
        <w:rPr>
          <w:rFonts w:eastAsia="Times New Roman" w:cs="Calibri"/>
          <w:sz w:val="24"/>
          <w:szCs w:val="24"/>
        </w:rPr>
        <w:t xml:space="preserve"> pro rata</w:t>
      </w:r>
      <w:r w:rsidR="034F3E61" w:rsidRPr="00FC3B3E">
        <w:rPr>
          <w:rFonts w:eastAsia="Times New Roman" w:cs="Calibri"/>
          <w:sz w:val="24"/>
          <w:szCs w:val="24"/>
        </w:rPr>
        <w:t>)</w:t>
      </w:r>
      <w:r w:rsidRPr="00FC3B3E">
        <w:rPr>
          <w:rFonts w:eastAsia="Times New Roman" w:cs="Calibri"/>
          <w:sz w:val="24"/>
          <w:szCs w:val="24"/>
        </w:rPr>
        <w:t xml:space="preserve"> </w:t>
      </w:r>
    </w:p>
    <w:p w14:paraId="04D7E70C" w14:textId="06421FCC" w:rsidR="008C7BAF" w:rsidRPr="00FC3B3E" w:rsidRDefault="008C7BAF" w:rsidP="008C7BAF">
      <w:pPr>
        <w:spacing w:after="0" w:line="240" w:lineRule="auto"/>
        <w:ind w:left="2880" w:hanging="2880"/>
        <w:rPr>
          <w:rFonts w:eastAsia="Times New Roman" w:cs="Calibri"/>
          <w:sz w:val="24"/>
          <w:szCs w:val="24"/>
        </w:rPr>
      </w:pPr>
      <w:r w:rsidRPr="00FC3B3E">
        <w:rPr>
          <w:rFonts w:eastAsia="Times New Roman" w:cs="Calibri"/>
          <w:sz w:val="24"/>
          <w:szCs w:val="24"/>
        </w:rPr>
        <w:t xml:space="preserve">Hours of work: </w:t>
      </w:r>
      <w:r w:rsidRPr="00FC3B3E">
        <w:tab/>
      </w:r>
      <w:r w:rsidR="5C61DD12" w:rsidRPr="00FC3B3E">
        <w:rPr>
          <w:rFonts w:eastAsia="Calibri" w:cs="Calibri"/>
          <w:color w:val="000000" w:themeColor="text1"/>
          <w:sz w:val="24"/>
          <w:szCs w:val="24"/>
        </w:rPr>
        <w:t>26 hours per week.</w:t>
      </w:r>
      <w:r w:rsidR="5C61DD12" w:rsidRPr="00FC3B3E">
        <w:rPr>
          <w:rFonts w:eastAsia="Calibri" w:cs="Calibri"/>
          <w:sz w:val="24"/>
          <w:szCs w:val="24"/>
        </w:rPr>
        <w:t xml:space="preserve"> </w:t>
      </w:r>
      <w:r w:rsidRPr="00FC3B3E">
        <w:rPr>
          <w:rFonts w:eastAsia="Times New Roman" w:cs="Calibri"/>
          <w:sz w:val="24"/>
          <w:szCs w:val="24"/>
        </w:rPr>
        <w:t>Hours can be worked flexibly but some hours may be evening or weekend.</w:t>
      </w:r>
    </w:p>
    <w:p w14:paraId="69C76045" w14:textId="7017F04C" w:rsidR="008C7BAF" w:rsidRPr="00FC3B3E" w:rsidRDefault="008C7BAF" w:rsidP="008C7BAF">
      <w:pPr>
        <w:spacing w:after="0" w:line="240" w:lineRule="auto"/>
        <w:ind w:left="2880" w:hanging="2880"/>
        <w:rPr>
          <w:rFonts w:eastAsia="Times New Roman" w:cs="Calibri"/>
          <w:sz w:val="24"/>
          <w:szCs w:val="24"/>
        </w:rPr>
      </w:pPr>
      <w:r w:rsidRPr="00FC3B3E">
        <w:rPr>
          <w:rFonts w:eastAsia="Times New Roman" w:cs="Calibri"/>
          <w:sz w:val="24"/>
          <w:szCs w:val="24"/>
        </w:rPr>
        <w:t>Post length:</w:t>
      </w:r>
      <w:r w:rsidRPr="00FC3B3E">
        <w:rPr>
          <w:rFonts w:eastAsia="Times New Roman" w:cs="Calibri"/>
          <w:sz w:val="24"/>
          <w:szCs w:val="24"/>
        </w:rPr>
        <w:tab/>
        <w:t>2.5 years</w:t>
      </w:r>
    </w:p>
    <w:p w14:paraId="20C517A7" w14:textId="7999F311" w:rsidR="008C7BAF" w:rsidRPr="00FC3B3E" w:rsidRDefault="008C7BAF" w:rsidP="008C7BAF">
      <w:pPr>
        <w:spacing w:after="0" w:line="240" w:lineRule="auto"/>
        <w:rPr>
          <w:rFonts w:eastAsia="Times New Roman" w:cs="Calibri"/>
          <w:sz w:val="24"/>
          <w:szCs w:val="24"/>
        </w:rPr>
      </w:pPr>
      <w:r w:rsidRPr="00FC3B3E">
        <w:rPr>
          <w:rFonts w:eastAsia="Times New Roman" w:cs="Calibri"/>
          <w:sz w:val="24"/>
          <w:szCs w:val="24"/>
        </w:rPr>
        <w:t xml:space="preserve">Responsible to: </w:t>
      </w:r>
      <w:r w:rsidRPr="00FC3B3E">
        <w:rPr>
          <w:rFonts w:eastAsia="Times New Roman" w:cs="Calibri"/>
          <w:sz w:val="24"/>
          <w:szCs w:val="24"/>
        </w:rPr>
        <w:tab/>
      </w:r>
      <w:r w:rsidRPr="00FC3B3E">
        <w:rPr>
          <w:rFonts w:eastAsia="Times New Roman" w:cs="Calibri"/>
          <w:sz w:val="24"/>
          <w:szCs w:val="24"/>
        </w:rPr>
        <w:tab/>
        <w:t>Community Curator</w:t>
      </w:r>
    </w:p>
    <w:p w14:paraId="44291A50" w14:textId="3C0C1916" w:rsidR="008C7BAF" w:rsidRPr="00FC3B3E" w:rsidRDefault="008C7BAF" w:rsidP="008C7BAF">
      <w:pPr>
        <w:spacing w:after="0" w:line="240" w:lineRule="auto"/>
        <w:ind w:left="2880" w:hanging="2880"/>
        <w:rPr>
          <w:rFonts w:eastAsia="Times New Roman" w:cs="Calibri"/>
          <w:sz w:val="24"/>
          <w:szCs w:val="24"/>
        </w:rPr>
      </w:pPr>
      <w:r w:rsidRPr="00FC3B3E">
        <w:rPr>
          <w:rFonts w:eastAsia="Times New Roman" w:cs="Calibri"/>
          <w:sz w:val="24"/>
          <w:szCs w:val="24"/>
        </w:rPr>
        <w:t>Safeguarding:</w:t>
      </w:r>
      <w:r w:rsidRPr="00FC3B3E">
        <w:rPr>
          <w:rFonts w:eastAsia="Times New Roman" w:cs="Calibri"/>
          <w:sz w:val="24"/>
          <w:szCs w:val="24"/>
        </w:rPr>
        <w:tab/>
        <w:t>This position is subject to an enhanced Disclosure and Baring Service (DBS) check.</w:t>
      </w:r>
    </w:p>
    <w:p w14:paraId="77E35530" w14:textId="051CE14C" w:rsidR="008C7BAF" w:rsidRPr="00FC3B3E" w:rsidRDefault="008C7BAF" w:rsidP="008C7BAF">
      <w:pPr>
        <w:spacing w:after="0" w:line="240" w:lineRule="auto"/>
        <w:rPr>
          <w:rFonts w:eastAsia="Times New Roman" w:cs="Calibri"/>
          <w:b/>
          <w:sz w:val="24"/>
          <w:szCs w:val="24"/>
        </w:rPr>
      </w:pPr>
    </w:p>
    <w:p w14:paraId="67480261" w14:textId="20F2CF6C" w:rsidR="008C7BAF" w:rsidRPr="00FC3B3E" w:rsidRDefault="008C7BAF" w:rsidP="05822757">
      <w:pPr>
        <w:spacing w:after="0" w:line="240" w:lineRule="auto"/>
        <w:rPr>
          <w:rFonts w:eastAsia="Times New Roman" w:cs="Calibri"/>
          <w:b/>
          <w:bCs/>
          <w:color w:val="196B24" w:themeColor="accent3"/>
          <w:sz w:val="24"/>
          <w:szCs w:val="24"/>
        </w:rPr>
      </w:pPr>
      <w:r w:rsidRPr="00FC3B3E">
        <w:rPr>
          <w:rFonts w:eastAsia="Times New Roman" w:cs="Calibri"/>
          <w:b/>
          <w:bCs/>
          <w:color w:val="196B24" w:themeColor="accent3"/>
          <w:sz w:val="24"/>
          <w:szCs w:val="24"/>
        </w:rPr>
        <w:t>Job Description – Job purpose, duties and responsibilities</w:t>
      </w:r>
    </w:p>
    <w:p w14:paraId="26492486" w14:textId="77777777" w:rsidR="00F64CE9" w:rsidRPr="00FC3B3E" w:rsidRDefault="00F64CE9" w:rsidP="05822757">
      <w:pPr>
        <w:spacing w:after="0" w:line="240" w:lineRule="auto"/>
        <w:rPr>
          <w:rFonts w:eastAsia="Times New Roman" w:cs="Calibri"/>
          <w:b/>
          <w:bCs/>
          <w:color w:val="196B24" w:themeColor="accent3"/>
          <w:sz w:val="24"/>
          <w:szCs w:val="24"/>
        </w:rPr>
      </w:pPr>
    </w:p>
    <w:p w14:paraId="5C3177F9" w14:textId="24F69C2A" w:rsidR="00F64CE9" w:rsidRPr="00FC3B3E" w:rsidRDefault="00F64CE9" w:rsidP="05822757">
      <w:pPr>
        <w:spacing w:after="0" w:line="240" w:lineRule="auto"/>
        <w:rPr>
          <w:rFonts w:eastAsia="Times New Roman" w:cs="Calibri"/>
          <w:b/>
          <w:bCs/>
          <w:color w:val="196B24" w:themeColor="accent3"/>
          <w:sz w:val="24"/>
          <w:szCs w:val="24"/>
        </w:rPr>
      </w:pPr>
      <w:r w:rsidRPr="00FC3B3E">
        <w:rPr>
          <w:rFonts w:eastAsia="Times New Roman" w:cs="Calibri"/>
          <w:b/>
          <w:bCs/>
          <w:color w:val="196B24" w:themeColor="accent3"/>
          <w:sz w:val="24"/>
          <w:szCs w:val="24"/>
        </w:rPr>
        <w:t>About Ripon Museum Trust</w:t>
      </w:r>
    </w:p>
    <w:p w14:paraId="7C9E971F" w14:textId="455C73BD" w:rsidR="05822757" w:rsidRPr="00FC3B3E" w:rsidRDefault="05822757" w:rsidP="05822757">
      <w:pPr>
        <w:spacing w:after="0" w:line="240" w:lineRule="auto"/>
        <w:rPr>
          <w:rFonts w:eastAsia="Times New Roman" w:cs="Calibri"/>
          <w:sz w:val="24"/>
          <w:szCs w:val="24"/>
        </w:rPr>
      </w:pPr>
    </w:p>
    <w:p w14:paraId="70D47481" w14:textId="66166154" w:rsidR="00F64CE9" w:rsidRPr="00FC3B3E" w:rsidRDefault="00F64CE9" w:rsidP="05822757">
      <w:pPr>
        <w:spacing w:after="0" w:line="240" w:lineRule="auto"/>
        <w:rPr>
          <w:rFonts w:eastAsia="Times New Roman" w:cs="Calibri"/>
          <w:sz w:val="24"/>
          <w:szCs w:val="24"/>
        </w:rPr>
      </w:pPr>
      <w:r w:rsidRPr="33A1CD1F">
        <w:rPr>
          <w:rFonts w:eastAsia="Times New Roman" w:cs="Calibri"/>
          <w:sz w:val="24"/>
          <w:szCs w:val="24"/>
        </w:rPr>
        <w:t>This is a very exciting time to be joining our creative and collaborative team</w:t>
      </w:r>
      <w:r w:rsidR="00A47ADC" w:rsidRPr="33A1CD1F">
        <w:rPr>
          <w:rFonts w:eastAsia="Times New Roman" w:cs="Calibri"/>
          <w:sz w:val="24"/>
          <w:szCs w:val="24"/>
        </w:rPr>
        <w:t>.</w:t>
      </w:r>
      <w:r w:rsidRPr="33A1CD1F">
        <w:rPr>
          <w:rFonts w:eastAsia="Times New Roman" w:cs="Calibri"/>
          <w:sz w:val="24"/>
          <w:szCs w:val="24"/>
        </w:rPr>
        <w:t xml:space="preserve"> We have </w:t>
      </w:r>
    </w:p>
    <w:p w14:paraId="21866C08" w14:textId="380DD83B"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our exciting ‘Inspiration for a Fairer Future’ project to deliver, which will transform </w:t>
      </w:r>
      <w:proofErr w:type="gramStart"/>
      <w:r w:rsidRPr="00FC3B3E">
        <w:rPr>
          <w:rFonts w:eastAsia="Times New Roman" w:cs="Calibri"/>
          <w:sz w:val="24"/>
          <w:szCs w:val="24"/>
        </w:rPr>
        <w:t>our</w:t>
      </w:r>
      <w:proofErr w:type="gramEnd"/>
      <w:r w:rsidRPr="00FC3B3E">
        <w:rPr>
          <w:rFonts w:eastAsia="Times New Roman" w:cs="Calibri"/>
          <w:sz w:val="24"/>
          <w:szCs w:val="24"/>
        </w:rPr>
        <w:t xml:space="preserve"> </w:t>
      </w:r>
    </w:p>
    <w:p w14:paraId="3CEB296D" w14:textId="1913A935"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museums, and we are also an Arts Council National Portfolio Organisation. Here at </w:t>
      </w:r>
    </w:p>
    <w:p w14:paraId="24A10F1E" w14:textId="2A0A332D"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Ripon Museum Trust (RMT), we are passionate about delivering our vision to ‘use </w:t>
      </w:r>
      <w:proofErr w:type="gramStart"/>
      <w:r w:rsidRPr="00FC3B3E">
        <w:rPr>
          <w:rFonts w:eastAsia="Times New Roman" w:cs="Calibri"/>
          <w:sz w:val="24"/>
          <w:szCs w:val="24"/>
        </w:rPr>
        <w:t>our</w:t>
      </w:r>
      <w:proofErr w:type="gramEnd"/>
      <w:r w:rsidRPr="00FC3B3E">
        <w:rPr>
          <w:rFonts w:eastAsia="Times New Roman" w:cs="Calibri"/>
          <w:sz w:val="24"/>
          <w:szCs w:val="24"/>
        </w:rPr>
        <w:t xml:space="preserve"> </w:t>
      </w:r>
    </w:p>
    <w:p w14:paraId="51CDC78A" w14:textId="73E2277D"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heritage assets to inspire people to seek a fairer society’. All within walking distance of </w:t>
      </w:r>
    </w:p>
    <w:p w14:paraId="5E6CEA93" w14:textId="3265D5B1"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one another, the Workhouse, Courthouse and Prison &amp; Police Museums create a rich </w:t>
      </w:r>
    </w:p>
    <w:p w14:paraId="136FE365" w14:textId="1B4BABC2"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tapestry telling the complex story of poverty, crime and justice. Woven from the lives of </w:t>
      </w:r>
    </w:p>
    <w:p w14:paraId="467352F0" w14:textId="77777777"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the real people who were judged, housed and punished within these institutions, these </w:t>
      </w:r>
    </w:p>
    <w:p w14:paraId="51419256" w14:textId="40EFA941"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museums offer visitors a unique insight into Victorian society.</w:t>
      </w:r>
    </w:p>
    <w:p w14:paraId="7B328F32" w14:textId="77777777" w:rsidR="009F661B" w:rsidRPr="00FC3B3E" w:rsidRDefault="009F661B" w:rsidP="05822757">
      <w:pPr>
        <w:spacing w:after="0" w:line="240" w:lineRule="auto"/>
        <w:rPr>
          <w:rFonts w:eastAsia="Times New Roman" w:cs="Calibri"/>
          <w:sz w:val="24"/>
          <w:szCs w:val="24"/>
        </w:rPr>
      </w:pPr>
    </w:p>
    <w:p w14:paraId="5B97BC37" w14:textId="77777777"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Our Mission is:</w:t>
      </w:r>
    </w:p>
    <w:p w14:paraId="2048E897" w14:textId="2B8E1425" w:rsidR="002D48BE" w:rsidRPr="00FC3B3E" w:rsidRDefault="002D48BE" w:rsidP="05822757">
      <w:pPr>
        <w:spacing w:after="0" w:line="240" w:lineRule="auto"/>
        <w:rPr>
          <w:rFonts w:eastAsia="Times New Roman" w:cs="Calibri"/>
          <w:sz w:val="24"/>
          <w:szCs w:val="24"/>
        </w:rPr>
      </w:pPr>
    </w:p>
    <w:p w14:paraId="671C750D" w14:textId="44ED2653"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 To use the unique trio of the Workhouse, Prison &amp; Police and Courthouse </w:t>
      </w:r>
    </w:p>
    <w:p w14:paraId="49C36337" w14:textId="66690C5F"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Museums, our collections and the stories they tell to help people explore big </w:t>
      </w:r>
    </w:p>
    <w:p w14:paraId="67C2199B" w14:textId="22FCF18C"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issues such as fairness, equality, justice and welfare. </w:t>
      </w:r>
    </w:p>
    <w:p w14:paraId="7BE723C9" w14:textId="11DD5F43" w:rsidR="002D48BE" w:rsidRPr="00FC3B3E" w:rsidRDefault="002D48BE" w:rsidP="05822757">
      <w:pPr>
        <w:spacing w:after="0" w:line="240" w:lineRule="auto"/>
        <w:rPr>
          <w:rFonts w:eastAsia="Times New Roman" w:cs="Calibri"/>
          <w:sz w:val="24"/>
          <w:szCs w:val="24"/>
        </w:rPr>
      </w:pPr>
    </w:p>
    <w:p w14:paraId="1C5D4D57" w14:textId="0D92C8B4"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 Through excellent engagement, programming and outreach together we will </w:t>
      </w:r>
    </w:p>
    <w:p w14:paraId="426CCA03" w14:textId="690C28F0" w:rsidR="00F64CE9" w:rsidRPr="00FC3B3E" w:rsidRDefault="00F64CE9" w:rsidP="05822757">
      <w:pPr>
        <w:spacing w:after="0" w:line="240" w:lineRule="auto"/>
        <w:rPr>
          <w:rFonts w:eastAsia="Times New Roman" w:cs="Calibri"/>
          <w:b/>
          <w:bCs/>
          <w:sz w:val="24"/>
          <w:szCs w:val="24"/>
        </w:rPr>
      </w:pPr>
      <w:r w:rsidRPr="00FC3B3E">
        <w:rPr>
          <w:rFonts w:eastAsia="Times New Roman" w:cs="Calibri"/>
          <w:sz w:val="24"/>
          <w:szCs w:val="24"/>
        </w:rPr>
        <w:t>inspire people to become compassionate and active citizens, shaping</w:t>
      </w:r>
      <w:r w:rsidRPr="00FC3B3E">
        <w:rPr>
          <w:rFonts w:eastAsia="Times New Roman" w:cs="Calibri"/>
          <w:b/>
          <w:bCs/>
          <w:sz w:val="24"/>
          <w:szCs w:val="24"/>
        </w:rPr>
        <w:t xml:space="preserve"> </w:t>
      </w:r>
    </w:p>
    <w:p w14:paraId="628EB2E6" w14:textId="1D408BD1"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lastRenderedPageBreak/>
        <w:t xml:space="preserve">society for the better. </w:t>
      </w:r>
    </w:p>
    <w:p w14:paraId="6B23D505" w14:textId="77777777" w:rsidR="002D48BE" w:rsidRPr="00FC3B3E" w:rsidRDefault="002D48BE" w:rsidP="05822757">
      <w:pPr>
        <w:spacing w:after="0" w:line="240" w:lineRule="auto"/>
        <w:rPr>
          <w:rFonts w:eastAsia="Times New Roman" w:cs="Calibri"/>
          <w:sz w:val="24"/>
          <w:szCs w:val="24"/>
        </w:rPr>
      </w:pPr>
    </w:p>
    <w:p w14:paraId="17720B48" w14:textId="71D6D0BA"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 To work for greater participation in our heritage which will enrich lives and </w:t>
      </w:r>
    </w:p>
    <w:p w14:paraId="0D2787F3" w14:textId="77777777"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improve wellbeing. </w:t>
      </w:r>
    </w:p>
    <w:p w14:paraId="75FB6510" w14:textId="22C8AECC" w:rsidR="002D48BE" w:rsidRPr="00FC3B3E" w:rsidRDefault="002D48BE" w:rsidP="05822757">
      <w:pPr>
        <w:spacing w:after="0" w:line="240" w:lineRule="auto"/>
        <w:rPr>
          <w:rFonts w:eastAsia="Times New Roman" w:cs="Calibri"/>
          <w:sz w:val="24"/>
          <w:szCs w:val="24"/>
        </w:rPr>
      </w:pPr>
    </w:p>
    <w:p w14:paraId="409730FF" w14:textId="1122AC02"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 To work as one team, with volunteering integral to our organisation. </w:t>
      </w:r>
    </w:p>
    <w:p w14:paraId="4EF0AF4E" w14:textId="77777777" w:rsidR="002D48BE" w:rsidRPr="00FC3B3E" w:rsidRDefault="002D48BE" w:rsidP="05822757">
      <w:pPr>
        <w:spacing w:after="0" w:line="240" w:lineRule="auto"/>
        <w:rPr>
          <w:rFonts w:eastAsia="Times New Roman" w:cs="Calibri"/>
          <w:sz w:val="24"/>
          <w:szCs w:val="24"/>
        </w:rPr>
      </w:pPr>
    </w:p>
    <w:p w14:paraId="033F7790" w14:textId="0D14572E"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 To make a positive impact on the cultural and economic capital of Ripon and </w:t>
      </w:r>
    </w:p>
    <w:p w14:paraId="34DA8962" w14:textId="2D895B3C" w:rsidR="00F64CE9" w:rsidRPr="00FC3B3E" w:rsidRDefault="00F64CE9" w:rsidP="05822757">
      <w:pPr>
        <w:spacing w:after="0" w:line="240" w:lineRule="auto"/>
        <w:rPr>
          <w:rFonts w:eastAsia="Times New Roman" w:cs="Calibri"/>
          <w:sz w:val="24"/>
          <w:szCs w:val="24"/>
        </w:rPr>
      </w:pPr>
      <w:r w:rsidRPr="33A1CD1F">
        <w:rPr>
          <w:rFonts w:eastAsia="Times New Roman" w:cs="Calibri"/>
          <w:sz w:val="24"/>
          <w:szCs w:val="24"/>
        </w:rPr>
        <w:t>its region</w:t>
      </w:r>
      <w:r w:rsidR="00A47ADC" w:rsidRPr="33A1CD1F">
        <w:rPr>
          <w:rFonts w:eastAsia="Times New Roman" w:cs="Calibri"/>
          <w:sz w:val="24"/>
          <w:szCs w:val="24"/>
        </w:rPr>
        <w:t>.</w:t>
      </w:r>
    </w:p>
    <w:p w14:paraId="582F9048" w14:textId="251BD51D" w:rsidR="002D48BE" w:rsidRPr="00FC3B3E" w:rsidRDefault="002D48BE" w:rsidP="05822757">
      <w:pPr>
        <w:spacing w:after="0" w:line="240" w:lineRule="auto"/>
        <w:rPr>
          <w:rFonts w:eastAsia="Times New Roman" w:cs="Calibri"/>
          <w:sz w:val="24"/>
          <w:szCs w:val="24"/>
        </w:rPr>
      </w:pPr>
    </w:p>
    <w:p w14:paraId="3ED545AD" w14:textId="1FB05A7D" w:rsidR="00F64CE9" w:rsidRPr="00FC3B3E" w:rsidRDefault="00F64CE9" w:rsidP="05822757">
      <w:pPr>
        <w:spacing w:after="0" w:line="240" w:lineRule="auto"/>
        <w:rPr>
          <w:rFonts w:eastAsia="Times New Roman" w:cs="Calibri"/>
          <w:b/>
          <w:bCs/>
          <w:color w:val="196B24" w:themeColor="accent3"/>
          <w:sz w:val="24"/>
          <w:szCs w:val="24"/>
        </w:rPr>
      </w:pPr>
      <w:r w:rsidRPr="00FC3B3E">
        <w:rPr>
          <w:rFonts w:eastAsia="Times New Roman" w:cs="Calibri"/>
          <w:b/>
          <w:bCs/>
          <w:color w:val="196B24" w:themeColor="accent3"/>
          <w:sz w:val="24"/>
          <w:szCs w:val="24"/>
        </w:rPr>
        <w:t>About the ‘Inspiration for a Fairer Future’ project</w:t>
      </w:r>
    </w:p>
    <w:p w14:paraId="4080BC5B" w14:textId="77777777" w:rsidR="002D48BE" w:rsidRPr="00FC3B3E" w:rsidRDefault="002D48BE" w:rsidP="05822757">
      <w:pPr>
        <w:spacing w:after="0" w:line="240" w:lineRule="auto"/>
        <w:rPr>
          <w:rFonts w:eastAsia="Times New Roman" w:cs="Calibri"/>
          <w:sz w:val="24"/>
          <w:szCs w:val="24"/>
        </w:rPr>
      </w:pPr>
    </w:p>
    <w:p w14:paraId="16DEDCDC" w14:textId="5C13DA02"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Ripon Museums, comprising a Victorian Workhouse, a Georgian Prison, and a Georgian </w:t>
      </w:r>
    </w:p>
    <w:p w14:paraId="7ECBA3AF" w14:textId="7EEDB4DA"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Courthouse, illustrate the history of poverty, crime, fairness, and justice in Yorkshire. </w:t>
      </w:r>
    </w:p>
    <w:p w14:paraId="65536084" w14:textId="1C0C95B6"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The "Inspiration for a Fairer Future" project, with a total project value of £3.3m, aims to </w:t>
      </w:r>
    </w:p>
    <w:p w14:paraId="4AAA902E" w14:textId="47E24732"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enhance visitor experiences, attract diverse audiences, and preserve local heritage. It </w:t>
      </w:r>
    </w:p>
    <w:p w14:paraId="0C6A0197" w14:textId="6162BF3D"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will focus on essential repairs at The Workhouse Museum and manage 8,700 artefacts </w:t>
      </w:r>
    </w:p>
    <w:p w14:paraId="59CBBF44" w14:textId="7AD9C1AB"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from the Prison &amp; Police Museum currently in storage. Additionally, the project will unify </w:t>
      </w:r>
    </w:p>
    <w:p w14:paraId="7875837E" w14:textId="7A760B51"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interpretation and activities across the museums, continuing to act as a powerful </w:t>
      </w:r>
    </w:p>
    <w:p w14:paraId="4F427946" w14:textId="59C7C11C"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 xml:space="preserve">learning environment, exploring the evolving history and modern context of social </w:t>
      </w:r>
    </w:p>
    <w:p w14:paraId="4433600D" w14:textId="52811A95"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justice and the broader heritage of Ripon.</w:t>
      </w:r>
      <w:r w:rsidR="00F23B24">
        <w:rPr>
          <w:rFonts w:eastAsia="Times New Roman" w:cs="Calibri"/>
          <w:sz w:val="24"/>
          <w:szCs w:val="24"/>
        </w:rPr>
        <w:t xml:space="preserve"> The ‘Fairer Futures’ project is </w:t>
      </w:r>
      <w:r w:rsidR="00E6341F">
        <w:rPr>
          <w:rFonts w:eastAsia="Times New Roman" w:cs="Calibri"/>
          <w:sz w:val="24"/>
          <w:szCs w:val="24"/>
        </w:rPr>
        <w:t>funded by The National Lottery Heritage Fund as well as other funders and donors.</w:t>
      </w:r>
    </w:p>
    <w:p w14:paraId="5DF08237" w14:textId="4E0B513C" w:rsidR="002D48BE" w:rsidRPr="00FC3B3E" w:rsidRDefault="002D48BE" w:rsidP="05822757">
      <w:pPr>
        <w:spacing w:after="0" w:line="240" w:lineRule="auto"/>
        <w:rPr>
          <w:rFonts w:eastAsia="Times New Roman" w:cs="Calibri"/>
          <w:sz w:val="24"/>
          <w:szCs w:val="24"/>
        </w:rPr>
      </w:pPr>
    </w:p>
    <w:p w14:paraId="01F8A29A" w14:textId="5BC54512" w:rsidR="00F64CE9" w:rsidRPr="00FC3B3E" w:rsidRDefault="00F64CE9" w:rsidP="05822757">
      <w:pPr>
        <w:spacing w:after="0" w:line="240" w:lineRule="auto"/>
        <w:rPr>
          <w:rFonts w:eastAsia="Times New Roman" w:cs="Calibri"/>
          <w:sz w:val="24"/>
          <w:szCs w:val="24"/>
        </w:rPr>
      </w:pPr>
      <w:r w:rsidRPr="00FC3B3E">
        <w:rPr>
          <w:rFonts w:eastAsia="Times New Roman" w:cs="Calibri"/>
          <w:sz w:val="24"/>
          <w:szCs w:val="24"/>
        </w:rPr>
        <w:t>There are three main strands to the project which are:</w:t>
      </w:r>
    </w:p>
    <w:p w14:paraId="63071759" w14:textId="5D3DE701" w:rsidR="002D48BE" w:rsidRPr="00FC3B3E" w:rsidRDefault="002D48BE" w:rsidP="05822757">
      <w:pPr>
        <w:spacing w:after="0" w:line="240" w:lineRule="auto"/>
        <w:rPr>
          <w:rFonts w:eastAsia="Times New Roman" w:cs="Calibri"/>
          <w:sz w:val="24"/>
          <w:szCs w:val="24"/>
        </w:rPr>
      </w:pPr>
    </w:p>
    <w:p w14:paraId="3A82932F" w14:textId="51D291A1" w:rsidR="00F64CE9" w:rsidRPr="00FC3B3E" w:rsidRDefault="00F64CE9" w:rsidP="00FC3B3E">
      <w:pPr>
        <w:pStyle w:val="ListParagraph"/>
        <w:numPr>
          <w:ilvl w:val="0"/>
          <w:numId w:val="2"/>
        </w:numPr>
        <w:spacing w:after="0" w:line="240" w:lineRule="auto"/>
        <w:rPr>
          <w:rFonts w:eastAsia="Times New Roman" w:cs="Calibri"/>
          <w:sz w:val="24"/>
          <w:szCs w:val="24"/>
        </w:rPr>
      </w:pPr>
      <w:r w:rsidRPr="00FC3B3E">
        <w:rPr>
          <w:rFonts w:eastAsia="Times New Roman" w:cs="Calibri"/>
          <w:sz w:val="24"/>
          <w:szCs w:val="24"/>
        </w:rPr>
        <w:t xml:space="preserve">The conservation of one of the buildings at the Workhouse (Resident’s block) </w:t>
      </w:r>
    </w:p>
    <w:p w14:paraId="3E55567B" w14:textId="452796C8" w:rsidR="00F64CE9" w:rsidRPr="00FC3B3E" w:rsidRDefault="00F64CE9" w:rsidP="00E6341F">
      <w:pPr>
        <w:spacing w:after="0" w:line="240" w:lineRule="auto"/>
        <w:ind w:firstLine="720"/>
        <w:rPr>
          <w:rFonts w:eastAsia="Times New Roman" w:cs="Calibri"/>
          <w:sz w:val="24"/>
          <w:szCs w:val="24"/>
        </w:rPr>
      </w:pPr>
      <w:r w:rsidRPr="00FC3B3E">
        <w:rPr>
          <w:rFonts w:eastAsia="Times New Roman" w:cs="Calibri"/>
          <w:sz w:val="24"/>
          <w:szCs w:val="24"/>
        </w:rPr>
        <w:t xml:space="preserve">including a new roof, repairing and replacing windows and making the building </w:t>
      </w:r>
    </w:p>
    <w:p w14:paraId="297457A9" w14:textId="2DE17C83" w:rsidR="002D48BE" w:rsidRDefault="00F64CE9" w:rsidP="00E6341F">
      <w:pPr>
        <w:spacing w:after="0" w:line="240" w:lineRule="auto"/>
        <w:ind w:firstLine="720"/>
        <w:rPr>
          <w:rFonts w:eastAsia="Times New Roman" w:cs="Calibri"/>
          <w:sz w:val="24"/>
          <w:szCs w:val="24"/>
        </w:rPr>
      </w:pPr>
      <w:r w:rsidRPr="00FC3B3E">
        <w:rPr>
          <w:rFonts w:eastAsia="Times New Roman" w:cs="Calibri"/>
          <w:sz w:val="24"/>
          <w:szCs w:val="24"/>
        </w:rPr>
        <w:t>more energy efficient and accessible.</w:t>
      </w:r>
    </w:p>
    <w:p w14:paraId="35A9B47B" w14:textId="3042418B" w:rsidR="00F64CE9" w:rsidRPr="00FC3B3E" w:rsidRDefault="00F64CE9" w:rsidP="05822757">
      <w:pPr>
        <w:pStyle w:val="ListParagraph"/>
        <w:numPr>
          <w:ilvl w:val="0"/>
          <w:numId w:val="2"/>
        </w:numPr>
        <w:spacing w:after="0" w:line="240" w:lineRule="auto"/>
        <w:rPr>
          <w:rFonts w:eastAsia="Times New Roman" w:cs="Calibri"/>
          <w:sz w:val="24"/>
          <w:szCs w:val="24"/>
        </w:rPr>
      </w:pPr>
      <w:r w:rsidRPr="00FC3B3E">
        <w:rPr>
          <w:rFonts w:eastAsia="Times New Roman" w:cs="Calibri"/>
          <w:sz w:val="24"/>
          <w:szCs w:val="24"/>
        </w:rPr>
        <w:t xml:space="preserve">Transforming the visitor experience through new interpretation and exhibitions at </w:t>
      </w:r>
    </w:p>
    <w:p w14:paraId="3A5373FA" w14:textId="0312623C" w:rsidR="002D48BE" w:rsidRPr="00FC3B3E" w:rsidRDefault="00F64CE9" w:rsidP="00E6341F">
      <w:pPr>
        <w:spacing w:after="0" w:line="240" w:lineRule="auto"/>
        <w:ind w:firstLine="720"/>
        <w:rPr>
          <w:rFonts w:eastAsia="Times New Roman" w:cs="Calibri"/>
          <w:sz w:val="24"/>
          <w:szCs w:val="24"/>
        </w:rPr>
      </w:pPr>
      <w:r w:rsidRPr="00FC3B3E">
        <w:rPr>
          <w:rFonts w:eastAsia="Times New Roman" w:cs="Calibri"/>
          <w:sz w:val="24"/>
          <w:szCs w:val="24"/>
        </w:rPr>
        <w:t xml:space="preserve">the </w:t>
      </w:r>
      <w:proofErr w:type="gramStart"/>
      <w:r w:rsidRPr="00FC3B3E">
        <w:rPr>
          <w:rFonts w:eastAsia="Times New Roman" w:cs="Calibri"/>
          <w:sz w:val="24"/>
          <w:szCs w:val="24"/>
        </w:rPr>
        <w:t>workhouse, and</w:t>
      </w:r>
      <w:proofErr w:type="gramEnd"/>
      <w:r w:rsidRPr="00FC3B3E">
        <w:rPr>
          <w:rFonts w:eastAsia="Times New Roman" w:cs="Calibri"/>
          <w:sz w:val="24"/>
          <w:szCs w:val="24"/>
        </w:rPr>
        <w:t xml:space="preserve"> connecting our stories across the three museum sites.</w:t>
      </w:r>
    </w:p>
    <w:p w14:paraId="7A9A9E9D" w14:textId="0FAF1CF0" w:rsidR="00F64CE9" w:rsidRPr="00A47ADC" w:rsidRDefault="00F64CE9" w:rsidP="33A1CD1F">
      <w:pPr>
        <w:pStyle w:val="ListParagraph"/>
        <w:numPr>
          <w:ilvl w:val="0"/>
          <w:numId w:val="2"/>
        </w:numPr>
        <w:spacing w:after="0" w:line="240" w:lineRule="auto"/>
        <w:rPr>
          <w:rFonts w:eastAsia="Times New Roman" w:cs="Calibri"/>
        </w:rPr>
      </w:pPr>
      <w:r w:rsidRPr="33A1CD1F">
        <w:rPr>
          <w:rFonts w:eastAsia="Times New Roman" w:cs="Calibri"/>
          <w:sz w:val="24"/>
          <w:szCs w:val="24"/>
        </w:rPr>
        <w:t xml:space="preserve">A programme of activity, delivered in partnership, that will reach broader </w:t>
      </w:r>
      <w:r w:rsidR="00A47ADC" w:rsidRPr="33A1CD1F">
        <w:rPr>
          <w:rFonts w:eastAsia="Times New Roman" w:cs="Calibri"/>
          <w:sz w:val="24"/>
          <w:szCs w:val="24"/>
        </w:rPr>
        <w:t xml:space="preserve">and </w:t>
      </w:r>
      <w:r w:rsidRPr="33A1CD1F">
        <w:rPr>
          <w:rFonts w:eastAsia="Times New Roman" w:cs="Calibri"/>
          <w:sz w:val="24"/>
          <w:szCs w:val="24"/>
        </w:rPr>
        <w:t>more diverse audiences.</w:t>
      </w:r>
    </w:p>
    <w:p w14:paraId="50902B76" w14:textId="37F7FCE1" w:rsidR="008C7BAF" w:rsidRPr="00FC3B3E" w:rsidRDefault="008C7BAF" w:rsidP="008C7BAF">
      <w:pPr>
        <w:spacing w:after="0" w:line="240" w:lineRule="auto"/>
        <w:rPr>
          <w:rFonts w:eastAsia="Times New Roman" w:cs="Calibri"/>
          <w:sz w:val="24"/>
          <w:szCs w:val="24"/>
        </w:rPr>
      </w:pPr>
    </w:p>
    <w:p w14:paraId="45E0411B" w14:textId="299E4885" w:rsidR="008C7BAF" w:rsidRPr="00FC3B3E" w:rsidRDefault="008C7BAF" w:rsidP="008C7BAF">
      <w:pPr>
        <w:spacing w:after="0" w:line="240" w:lineRule="auto"/>
        <w:rPr>
          <w:rFonts w:eastAsia="Calibri" w:cs="Calibri"/>
          <w:sz w:val="24"/>
          <w:szCs w:val="24"/>
          <w:lang w:val="en-US"/>
        </w:rPr>
      </w:pPr>
      <w:r w:rsidRPr="33A1CD1F">
        <w:rPr>
          <w:rFonts w:eastAsia="Times New Roman" w:cs="Calibri"/>
          <w:sz w:val="24"/>
          <w:szCs w:val="24"/>
        </w:rPr>
        <w:t xml:space="preserve">This post is key in delivering activities as part of </w:t>
      </w:r>
      <w:r w:rsidR="00E6341F" w:rsidRPr="33A1CD1F">
        <w:rPr>
          <w:rFonts w:eastAsia="Times New Roman" w:cs="Calibri"/>
          <w:sz w:val="24"/>
          <w:szCs w:val="24"/>
        </w:rPr>
        <w:t>the activity plan for the project</w:t>
      </w:r>
      <w:r w:rsidRPr="33A1CD1F">
        <w:rPr>
          <w:rFonts w:eastAsia="Times New Roman" w:cs="Calibri"/>
          <w:sz w:val="24"/>
          <w:szCs w:val="24"/>
        </w:rPr>
        <w:t xml:space="preserve">. </w:t>
      </w:r>
      <w:r w:rsidRPr="33A1CD1F">
        <w:rPr>
          <w:rFonts w:eastAsia="Calibri" w:cs="Calibri"/>
          <w:sz w:val="24"/>
          <w:szCs w:val="24"/>
          <w:lang w:val="en-US"/>
        </w:rPr>
        <w:t>Th</w:t>
      </w:r>
      <w:r w:rsidR="00A47ADC" w:rsidRPr="33A1CD1F">
        <w:rPr>
          <w:rFonts w:eastAsia="Calibri" w:cs="Calibri"/>
          <w:sz w:val="24"/>
          <w:szCs w:val="24"/>
          <w:lang w:val="en-US"/>
        </w:rPr>
        <w:t>e</w:t>
      </w:r>
      <w:r w:rsidRPr="33A1CD1F">
        <w:rPr>
          <w:rFonts w:eastAsia="Calibri" w:cs="Calibri"/>
          <w:sz w:val="24"/>
          <w:szCs w:val="24"/>
          <w:lang w:val="en-US"/>
        </w:rPr>
        <w:t xml:space="preserve"> post-holder will lead in engaging visitors and other audiences with </w:t>
      </w:r>
      <w:r w:rsidR="00CA2594" w:rsidRPr="33A1CD1F">
        <w:rPr>
          <w:rFonts w:eastAsia="Calibri" w:cs="Calibri"/>
          <w:sz w:val="24"/>
          <w:szCs w:val="24"/>
          <w:lang w:val="en-US"/>
        </w:rPr>
        <w:t xml:space="preserve">our </w:t>
      </w:r>
      <w:r w:rsidRPr="33A1CD1F">
        <w:rPr>
          <w:rFonts w:eastAsia="Calibri" w:cs="Calibri"/>
          <w:sz w:val="24"/>
          <w:szCs w:val="24"/>
          <w:lang w:val="en-US"/>
        </w:rPr>
        <w:t>significant Police History Collection and ensure its preservation for the future. They will set up and manage the ‘Conservation in Action Room’ where the collection will be placed, train volunteers in collections management tasks as required, and facilitate the means for visitors to engage with and respond to parts of the collection. They will run object-handling sessions at both the Workhouse Museum and the Prison &amp; Police Museum, and work with the Youth Engagement &amp; Learning Officer on the creative project with the YMCA Young Leaders group, and with the Learning team on how to make the collection relevant for schools.</w:t>
      </w:r>
      <w:r w:rsidR="007F7081" w:rsidRPr="33A1CD1F">
        <w:rPr>
          <w:rFonts w:eastAsia="Calibri" w:cs="Calibri"/>
          <w:sz w:val="24"/>
          <w:szCs w:val="24"/>
          <w:lang w:val="en-US"/>
        </w:rPr>
        <w:t xml:space="preserve"> </w:t>
      </w:r>
    </w:p>
    <w:p w14:paraId="580DA1F0" w14:textId="77777777" w:rsidR="00BC5F77" w:rsidRPr="00FC3B3E" w:rsidRDefault="00BC5F77" w:rsidP="008C7BAF">
      <w:pPr>
        <w:spacing w:after="0" w:line="240" w:lineRule="auto"/>
        <w:rPr>
          <w:rFonts w:eastAsia="Calibri" w:cs="Calibri"/>
          <w:sz w:val="24"/>
          <w:szCs w:val="24"/>
          <w:lang w:val="en-US"/>
        </w:rPr>
      </w:pPr>
    </w:p>
    <w:p w14:paraId="04352FC3" w14:textId="3C720E78" w:rsidR="00BC5F77" w:rsidRPr="00F2796F" w:rsidRDefault="00BC5F77" w:rsidP="008C7BAF">
      <w:pPr>
        <w:spacing w:after="0" w:line="240" w:lineRule="auto"/>
        <w:rPr>
          <w:rFonts w:eastAsia="Calibri" w:cs="Calibri"/>
          <w:b/>
          <w:bCs/>
          <w:color w:val="196B24" w:themeColor="accent3"/>
          <w:sz w:val="24"/>
          <w:szCs w:val="24"/>
          <w:lang w:val="en-US"/>
        </w:rPr>
      </w:pPr>
      <w:r w:rsidRPr="00F2796F">
        <w:rPr>
          <w:rFonts w:eastAsia="Calibri" w:cs="Calibri"/>
          <w:b/>
          <w:bCs/>
          <w:color w:val="196B24" w:themeColor="accent3"/>
          <w:sz w:val="24"/>
          <w:szCs w:val="24"/>
          <w:lang w:val="en-US"/>
        </w:rPr>
        <w:t>The Collection</w:t>
      </w:r>
    </w:p>
    <w:p w14:paraId="404A44DA" w14:textId="2D79F3E0" w:rsidR="00BC5F77" w:rsidRPr="00FC3B3E" w:rsidRDefault="00BC5F77" w:rsidP="008C7BAF">
      <w:pPr>
        <w:spacing w:after="0" w:line="240" w:lineRule="auto"/>
        <w:rPr>
          <w:rFonts w:eastAsia="Calibri" w:cs="Calibri"/>
          <w:b/>
          <w:bCs/>
          <w:sz w:val="24"/>
          <w:szCs w:val="24"/>
          <w:u w:val="single"/>
          <w:lang w:val="en-US"/>
        </w:rPr>
      </w:pPr>
    </w:p>
    <w:p w14:paraId="6D321510" w14:textId="7F412FD2" w:rsidR="00ED4ED4" w:rsidRPr="00CA2594" w:rsidRDefault="00CA2594" w:rsidP="00ED4ED4">
      <w:pPr>
        <w:spacing w:after="0" w:line="240" w:lineRule="auto"/>
        <w:rPr>
          <w:rFonts w:eastAsia="Times New Roman" w:cs="Calibri"/>
          <w:sz w:val="24"/>
          <w:szCs w:val="24"/>
          <w:lang w:val="en-US"/>
        </w:rPr>
      </w:pPr>
      <w:r w:rsidRPr="33A1CD1F">
        <w:rPr>
          <w:rFonts w:eastAsia="Times New Roman" w:cs="Calibri"/>
          <w:sz w:val="24"/>
          <w:szCs w:val="24"/>
        </w:rPr>
        <w:lastRenderedPageBreak/>
        <w:t xml:space="preserve">In the region of </w:t>
      </w:r>
      <w:r w:rsidR="00ED4ED4" w:rsidRPr="33A1CD1F">
        <w:rPr>
          <w:rFonts w:eastAsia="Times New Roman" w:cs="Calibri"/>
          <w:sz w:val="24"/>
          <w:szCs w:val="24"/>
        </w:rPr>
        <w:t xml:space="preserve">95% of our collections relate to </w:t>
      </w:r>
      <w:r w:rsidR="36F86365" w:rsidRPr="33A1CD1F">
        <w:rPr>
          <w:rFonts w:eastAsia="Times New Roman" w:cs="Calibri"/>
          <w:sz w:val="24"/>
          <w:szCs w:val="24"/>
        </w:rPr>
        <w:t>19</w:t>
      </w:r>
      <w:r w:rsidR="36F86365" w:rsidRPr="33A1CD1F">
        <w:rPr>
          <w:rFonts w:eastAsia="Times New Roman" w:cs="Calibri"/>
          <w:sz w:val="24"/>
          <w:szCs w:val="24"/>
          <w:vertAlign w:val="superscript"/>
        </w:rPr>
        <w:t>th</w:t>
      </w:r>
      <w:r w:rsidR="00ED4ED4" w:rsidRPr="33A1CD1F">
        <w:rPr>
          <w:rFonts w:eastAsia="Times New Roman" w:cs="Calibri"/>
          <w:sz w:val="24"/>
          <w:szCs w:val="24"/>
        </w:rPr>
        <w:t xml:space="preserve"> and 20</w:t>
      </w:r>
      <w:r w:rsidR="00ED4ED4" w:rsidRPr="33A1CD1F">
        <w:rPr>
          <w:rFonts w:eastAsia="Times New Roman" w:cs="Calibri"/>
          <w:sz w:val="24"/>
          <w:szCs w:val="24"/>
          <w:vertAlign w:val="superscript"/>
        </w:rPr>
        <w:t>th</w:t>
      </w:r>
      <w:r w:rsidR="00ED4ED4" w:rsidRPr="33A1CD1F">
        <w:rPr>
          <w:rFonts w:eastAsia="Times New Roman" w:cs="Calibri"/>
          <w:sz w:val="24"/>
          <w:szCs w:val="24"/>
        </w:rPr>
        <w:t xml:space="preserve">C. policing in Yorkshire and the Humber (incl. regionally significant collections of uniform, restraints, police medals and badges, and truncheons, oral histories, printed manuscripts and photographs). They </w:t>
      </w:r>
      <w:r w:rsidR="00ED4ED4" w:rsidRPr="33A1CD1F">
        <w:rPr>
          <w:rFonts w:eastAsia="Times New Roman" w:cs="Calibri"/>
          <w:sz w:val="24"/>
          <w:szCs w:val="24"/>
          <w:lang w:val="en-US"/>
        </w:rPr>
        <w:t xml:space="preserve">tell the story of policing past, present and future whilst </w:t>
      </w:r>
      <w:proofErr w:type="gramStart"/>
      <w:r w:rsidR="00ED4ED4" w:rsidRPr="33A1CD1F">
        <w:rPr>
          <w:rFonts w:eastAsia="Times New Roman" w:cs="Calibri"/>
          <w:sz w:val="24"/>
          <w:szCs w:val="24"/>
          <w:lang w:val="en-US"/>
        </w:rPr>
        <w:t>opening up</w:t>
      </w:r>
      <w:proofErr w:type="gramEnd"/>
      <w:r w:rsidR="00ED4ED4" w:rsidRPr="33A1CD1F">
        <w:rPr>
          <w:rFonts w:eastAsia="Times New Roman" w:cs="Calibri"/>
          <w:sz w:val="24"/>
          <w:szCs w:val="24"/>
          <w:lang w:val="en-US"/>
        </w:rPr>
        <w:t xml:space="preserve"> wider debate on changing attitudes – e.g. on homosexuality, abortion and gender equality.</w:t>
      </w:r>
    </w:p>
    <w:p w14:paraId="444F3D2B" w14:textId="5747641E" w:rsidR="00BC5F77" w:rsidRPr="00CA2594" w:rsidRDefault="00ED4ED4" w:rsidP="00ED4ED4">
      <w:pPr>
        <w:spacing w:after="0" w:line="240" w:lineRule="auto"/>
        <w:rPr>
          <w:rFonts w:eastAsia="Times New Roman" w:cs="Calibri"/>
          <w:sz w:val="24"/>
          <w:szCs w:val="24"/>
        </w:rPr>
      </w:pPr>
      <w:r w:rsidRPr="00CA2594">
        <w:rPr>
          <w:rFonts w:eastAsia="Times New Roman" w:cs="Calibri"/>
          <w:sz w:val="24"/>
          <w:szCs w:val="24"/>
        </w:rPr>
        <w:t xml:space="preserve">The collection has recently been moved to the Workhouse from an inadequate store off site, but is still in urgent need of management, including rationalising, cleaning, conservation, documentation, cataloguing, photographing and repacking in archive quality boxes, in turn enabling better access. </w:t>
      </w:r>
    </w:p>
    <w:p w14:paraId="472E9096" w14:textId="77777777" w:rsidR="008C7BAF" w:rsidRPr="00FC3B3E" w:rsidRDefault="008C7BAF" w:rsidP="008C7BAF">
      <w:pPr>
        <w:spacing w:after="0" w:line="240" w:lineRule="auto"/>
        <w:rPr>
          <w:rFonts w:eastAsia="Times New Roman" w:cs="Calibri"/>
          <w:b/>
          <w:sz w:val="24"/>
          <w:szCs w:val="24"/>
        </w:rPr>
      </w:pPr>
    </w:p>
    <w:p w14:paraId="6C6BBE8E" w14:textId="7114A920" w:rsidR="008C7BAF" w:rsidRPr="00FC3B3E" w:rsidRDefault="008C7BAF" w:rsidP="008C7BAF">
      <w:pPr>
        <w:spacing w:after="0" w:line="240" w:lineRule="auto"/>
        <w:rPr>
          <w:rFonts w:eastAsia="Times New Roman" w:cs="Calibri"/>
          <w:b/>
          <w:sz w:val="24"/>
          <w:szCs w:val="24"/>
        </w:rPr>
      </w:pPr>
    </w:p>
    <w:p w14:paraId="7C7A3CDA" w14:textId="77777777" w:rsidR="008C7BAF" w:rsidRPr="00F2796F" w:rsidRDefault="008C7BAF" w:rsidP="008C7BAF">
      <w:pPr>
        <w:spacing w:after="0" w:line="240" w:lineRule="auto"/>
        <w:rPr>
          <w:rFonts w:eastAsia="Times New Roman" w:cs="Calibri"/>
          <w:b/>
          <w:color w:val="196B24" w:themeColor="accent3"/>
          <w:sz w:val="24"/>
          <w:szCs w:val="24"/>
        </w:rPr>
      </w:pPr>
      <w:r w:rsidRPr="00F2796F">
        <w:rPr>
          <w:rFonts w:eastAsia="Times New Roman" w:cs="Calibri"/>
          <w:b/>
          <w:color w:val="196B24" w:themeColor="accent3"/>
          <w:sz w:val="24"/>
          <w:szCs w:val="24"/>
        </w:rPr>
        <w:t>Post-holder requirements:</w:t>
      </w:r>
    </w:p>
    <w:p w14:paraId="787D6D5B" w14:textId="2CA35658" w:rsidR="008C7BAF" w:rsidRPr="00FC3B3E" w:rsidRDefault="008C7BAF" w:rsidP="008C7BAF">
      <w:pPr>
        <w:spacing w:after="0" w:line="240" w:lineRule="auto"/>
        <w:rPr>
          <w:rFonts w:eastAsia="Times New Roman" w:cs="Calibri"/>
          <w:b/>
          <w:bCs/>
          <w:sz w:val="24"/>
          <w:szCs w:val="24"/>
        </w:rPr>
      </w:pPr>
    </w:p>
    <w:p w14:paraId="7ED92721" w14:textId="703163DE" w:rsidR="008C7BAF" w:rsidRPr="00FC3B3E" w:rsidRDefault="008C7BAF" w:rsidP="008C7BAF">
      <w:pPr>
        <w:numPr>
          <w:ilvl w:val="0"/>
          <w:numId w:val="1"/>
        </w:numPr>
        <w:spacing w:after="0" w:line="276" w:lineRule="auto"/>
        <w:contextualSpacing/>
        <w:rPr>
          <w:rFonts w:eastAsia="Calibri" w:cs="Calibri"/>
          <w:color w:val="000000"/>
          <w:sz w:val="24"/>
          <w:szCs w:val="24"/>
        </w:rPr>
      </w:pPr>
      <w:r w:rsidRPr="00FC3B3E">
        <w:rPr>
          <w:rFonts w:eastAsia="Calibri" w:cs="Calibri"/>
          <w:color w:val="000000"/>
          <w:sz w:val="24"/>
          <w:szCs w:val="24"/>
        </w:rPr>
        <w:t>Assist the Community Curator in caring for and managing our collections and archives including our three historic buildings, outdoor spaces and our three historic gardens.</w:t>
      </w:r>
    </w:p>
    <w:p w14:paraId="6BBF0C8E" w14:textId="2F74F04C" w:rsidR="008C7BAF" w:rsidRPr="00FC3B3E" w:rsidRDefault="008C7BAF" w:rsidP="008C7BAF">
      <w:pPr>
        <w:numPr>
          <w:ilvl w:val="0"/>
          <w:numId w:val="1"/>
        </w:numPr>
        <w:spacing w:after="0" w:line="276" w:lineRule="auto"/>
        <w:contextualSpacing/>
        <w:rPr>
          <w:rFonts w:eastAsia="Calibri" w:cs="Calibri"/>
          <w:sz w:val="24"/>
          <w:szCs w:val="24"/>
        </w:rPr>
      </w:pPr>
      <w:r w:rsidRPr="00FC3B3E">
        <w:rPr>
          <w:rFonts w:eastAsia="Calibri" w:cs="Calibri"/>
          <w:sz w:val="24"/>
          <w:szCs w:val="24"/>
        </w:rPr>
        <w:t xml:space="preserve">To help improve access to our collection of objects, books and archives for </w:t>
      </w:r>
      <w:proofErr w:type="gramStart"/>
      <w:r w:rsidRPr="00FC3B3E">
        <w:rPr>
          <w:rFonts w:eastAsia="Calibri" w:cs="Calibri"/>
          <w:sz w:val="24"/>
          <w:szCs w:val="24"/>
        </w:rPr>
        <w:t>all of</w:t>
      </w:r>
      <w:proofErr w:type="gramEnd"/>
      <w:r w:rsidRPr="00FC3B3E">
        <w:rPr>
          <w:rFonts w:eastAsia="Calibri" w:cs="Calibri"/>
          <w:sz w:val="24"/>
          <w:szCs w:val="24"/>
        </w:rPr>
        <w:t xml:space="preserve"> the museum’s audiences. </w:t>
      </w:r>
    </w:p>
    <w:p w14:paraId="56B72A15" w14:textId="6C755EDC" w:rsidR="007F7081" w:rsidRPr="007F7081" w:rsidRDefault="00AE5975" w:rsidP="008C7BAF">
      <w:pPr>
        <w:numPr>
          <w:ilvl w:val="0"/>
          <w:numId w:val="1"/>
        </w:numPr>
        <w:spacing w:after="0" w:line="276" w:lineRule="auto"/>
        <w:contextualSpacing/>
        <w:rPr>
          <w:rFonts w:eastAsia="Calibri" w:cs="Calibri"/>
          <w:sz w:val="24"/>
          <w:szCs w:val="24"/>
        </w:rPr>
      </w:pPr>
      <w:r w:rsidRPr="33A1CD1F">
        <w:rPr>
          <w:sz w:val="24"/>
          <w:szCs w:val="24"/>
        </w:rPr>
        <w:t>Support the Community Curator in ensuring compliance with Museum Accreditation Standards, including the review and updating of relevant policies, procedures, and plans as needed</w:t>
      </w:r>
    </w:p>
    <w:p w14:paraId="1B518F43" w14:textId="41A111D2" w:rsidR="008C7BAF" w:rsidRPr="00FC3B3E" w:rsidRDefault="008C7BAF" w:rsidP="008C7BAF">
      <w:pPr>
        <w:numPr>
          <w:ilvl w:val="0"/>
          <w:numId w:val="1"/>
        </w:numPr>
        <w:spacing w:after="0" w:line="276" w:lineRule="auto"/>
        <w:contextualSpacing/>
        <w:rPr>
          <w:rFonts w:eastAsia="Calibri" w:cs="Calibri"/>
          <w:sz w:val="24"/>
          <w:szCs w:val="24"/>
        </w:rPr>
      </w:pPr>
      <w:r w:rsidRPr="33A1CD1F">
        <w:rPr>
          <w:rFonts w:eastAsia="Calibri" w:cs="Calibri"/>
          <w:sz w:val="24"/>
          <w:szCs w:val="24"/>
        </w:rPr>
        <w:t xml:space="preserve">Lead in making our collection more accessible through auditing, reviewing </w:t>
      </w:r>
      <w:r w:rsidR="00A47ADC" w:rsidRPr="33A1CD1F">
        <w:rPr>
          <w:rFonts w:eastAsia="Calibri" w:cs="Calibri"/>
          <w:sz w:val="24"/>
          <w:szCs w:val="24"/>
        </w:rPr>
        <w:t>and</w:t>
      </w:r>
      <w:r w:rsidRPr="33A1CD1F">
        <w:rPr>
          <w:rFonts w:eastAsia="Calibri" w:cs="Calibri"/>
          <w:sz w:val="24"/>
          <w:szCs w:val="24"/>
        </w:rPr>
        <w:t xml:space="preserve"> rationalising, packing, photographing and documenting collections and updating information on our collections management database. </w:t>
      </w:r>
    </w:p>
    <w:p w14:paraId="7C6299EB" w14:textId="366BE2AD" w:rsidR="0080557D" w:rsidRPr="00FC3B3E" w:rsidRDefault="0080557D" w:rsidP="008C7BAF">
      <w:pPr>
        <w:numPr>
          <w:ilvl w:val="0"/>
          <w:numId w:val="1"/>
        </w:numPr>
        <w:spacing w:after="0" w:line="276" w:lineRule="auto"/>
        <w:contextualSpacing/>
        <w:rPr>
          <w:rFonts w:eastAsia="Calibri" w:cs="Calibri"/>
          <w:sz w:val="24"/>
          <w:szCs w:val="24"/>
        </w:rPr>
      </w:pPr>
      <w:r w:rsidRPr="33A1CD1F">
        <w:rPr>
          <w:rFonts w:eastAsia="Calibri" w:cs="Calibri"/>
          <w:sz w:val="24"/>
          <w:szCs w:val="24"/>
        </w:rPr>
        <w:t xml:space="preserve">Work with the </w:t>
      </w:r>
      <w:r w:rsidR="00BC5F77" w:rsidRPr="33A1CD1F">
        <w:rPr>
          <w:rFonts w:eastAsia="Calibri" w:cs="Calibri"/>
          <w:sz w:val="24"/>
          <w:szCs w:val="24"/>
        </w:rPr>
        <w:t>P</w:t>
      </w:r>
      <w:r w:rsidRPr="33A1CD1F">
        <w:rPr>
          <w:rFonts w:eastAsia="Calibri" w:cs="Calibri"/>
          <w:sz w:val="24"/>
          <w:szCs w:val="24"/>
        </w:rPr>
        <w:t xml:space="preserve">roject </w:t>
      </w:r>
      <w:r w:rsidR="00BC5F77" w:rsidRPr="33A1CD1F">
        <w:rPr>
          <w:rFonts w:eastAsia="Calibri" w:cs="Calibri"/>
          <w:sz w:val="24"/>
          <w:szCs w:val="24"/>
        </w:rPr>
        <w:t>C</w:t>
      </w:r>
      <w:r w:rsidRPr="33A1CD1F">
        <w:rPr>
          <w:rFonts w:eastAsia="Calibri" w:cs="Calibri"/>
          <w:sz w:val="24"/>
          <w:szCs w:val="24"/>
        </w:rPr>
        <w:t>onservator</w:t>
      </w:r>
      <w:r w:rsidR="00BC5F77" w:rsidRPr="33A1CD1F">
        <w:rPr>
          <w:rFonts w:eastAsia="Calibri" w:cs="Calibri"/>
          <w:sz w:val="24"/>
          <w:szCs w:val="24"/>
        </w:rPr>
        <w:t xml:space="preserve"> </w:t>
      </w:r>
      <w:r w:rsidR="00A47ADC" w:rsidRPr="33A1CD1F">
        <w:rPr>
          <w:rFonts w:eastAsia="Calibri" w:cs="Calibri"/>
          <w:sz w:val="24"/>
          <w:szCs w:val="24"/>
        </w:rPr>
        <w:t xml:space="preserve">(freelance) </w:t>
      </w:r>
      <w:r w:rsidR="00BC5F77" w:rsidRPr="33A1CD1F">
        <w:rPr>
          <w:rFonts w:eastAsia="Calibri" w:cs="Calibri"/>
          <w:sz w:val="24"/>
          <w:szCs w:val="24"/>
        </w:rPr>
        <w:t xml:space="preserve">to deal with any conservation issues </w:t>
      </w:r>
      <w:r w:rsidR="005162A8" w:rsidRPr="33A1CD1F">
        <w:rPr>
          <w:rFonts w:eastAsia="Calibri" w:cs="Calibri"/>
          <w:sz w:val="24"/>
          <w:szCs w:val="24"/>
        </w:rPr>
        <w:t xml:space="preserve">and </w:t>
      </w:r>
      <w:r w:rsidR="00F0347A" w:rsidRPr="33A1CD1F">
        <w:rPr>
          <w:rFonts w:eastAsia="Calibri" w:cs="Calibri"/>
          <w:sz w:val="24"/>
          <w:szCs w:val="24"/>
        </w:rPr>
        <w:t xml:space="preserve">deliver </w:t>
      </w:r>
      <w:r w:rsidR="00BC5F77" w:rsidRPr="33A1CD1F">
        <w:rPr>
          <w:rFonts w:eastAsia="Calibri" w:cs="Calibri"/>
          <w:sz w:val="24"/>
          <w:szCs w:val="24"/>
        </w:rPr>
        <w:t>training</w:t>
      </w:r>
      <w:r w:rsidR="00F0347A" w:rsidRPr="33A1CD1F">
        <w:rPr>
          <w:rFonts w:eastAsia="Calibri" w:cs="Calibri"/>
          <w:sz w:val="24"/>
          <w:szCs w:val="24"/>
        </w:rPr>
        <w:t xml:space="preserve"> to volunteers when necessary</w:t>
      </w:r>
      <w:r w:rsidR="00BC5F77" w:rsidRPr="33A1CD1F">
        <w:rPr>
          <w:rFonts w:eastAsia="Calibri" w:cs="Calibri"/>
          <w:sz w:val="24"/>
          <w:szCs w:val="24"/>
        </w:rPr>
        <w:t>.</w:t>
      </w:r>
    </w:p>
    <w:p w14:paraId="22F1B191" w14:textId="1B62F63A" w:rsidR="008C7BAF" w:rsidRPr="00FC3B3E" w:rsidRDefault="008C7BAF" w:rsidP="008C7BAF">
      <w:pPr>
        <w:numPr>
          <w:ilvl w:val="0"/>
          <w:numId w:val="1"/>
        </w:numPr>
        <w:spacing w:after="0" w:line="276" w:lineRule="auto"/>
        <w:contextualSpacing/>
        <w:rPr>
          <w:rFonts w:eastAsia="Calibri" w:cs="Calibri"/>
          <w:sz w:val="24"/>
          <w:szCs w:val="24"/>
        </w:rPr>
      </w:pPr>
      <w:r w:rsidRPr="00FC3B3E">
        <w:rPr>
          <w:rFonts w:eastAsia="Calibri" w:cs="Calibri"/>
          <w:sz w:val="24"/>
          <w:szCs w:val="24"/>
        </w:rPr>
        <w:t>Engage volunteers, visitors and the community in helping us to curate and care for our collection.</w:t>
      </w:r>
    </w:p>
    <w:p w14:paraId="2D35D24E" w14:textId="5EE014B7" w:rsidR="008C7BAF" w:rsidRPr="00FC3B3E" w:rsidRDefault="00C3719A" w:rsidP="008C7BAF">
      <w:pPr>
        <w:numPr>
          <w:ilvl w:val="0"/>
          <w:numId w:val="1"/>
        </w:numPr>
        <w:spacing w:after="0" w:line="276" w:lineRule="auto"/>
        <w:contextualSpacing/>
        <w:rPr>
          <w:rFonts w:eastAsia="Calibri" w:cs="Calibri"/>
          <w:sz w:val="24"/>
          <w:szCs w:val="24"/>
        </w:rPr>
      </w:pPr>
      <w:r w:rsidRPr="00FC3B3E">
        <w:rPr>
          <w:rFonts w:eastAsia="Calibri" w:cs="Calibri"/>
          <w:sz w:val="24"/>
          <w:szCs w:val="24"/>
        </w:rPr>
        <w:t xml:space="preserve">Supervise and </w:t>
      </w:r>
      <w:r w:rsidR="00977886" w:rsidRPr="00FC3B3E">
        <w:rPr>
          <w:rFonts w:eastAsia="Calibri" w:cs="Calibri"/>
          <w:sz w:val="24"/>
          <w:szCs w:val="24"/>
        </w:rPr>
        <w:t xml:space="preserve">train </w:t>
      </w:r>
      <w:r w:rsidR="008C7BAF" w:rsidRPr="00FC3B3E">
        <w:rPr>
          <w:rFonts w:eastAsia="Calibri" w:cs="Calibri"/>
          <w:sz w:val="24"/>
          <w:szCs w:val="24"/>
        </w:rPr>
        <w:t>volunteers in collections management tasks and engage them and the community in making decisions about our collections.</w:t>
      </w:r>
    </w:p>
    <w:p w14:paraId="4160AE69" w14:textId="49E9DDFE" w:rsidR="00D01C56" w:rsidRDefault="00977886" w:rsidP="008C7BAF">
      <w:pPr>
        <w:numPr>
          <w:ilvl w:val="0"/>
          <w:numId w:val="1"/>
        </w:numPr>
        <w:spacing w:after="0" w:line="276" w:lineRule="auto"/>
        <w:contextualSpacing/>
        <w:rPr>
          <w:rFonts w:eastAsia="Calibri" w:cs="Calibri"/>
          <w:sz w:val="24"/>
          <w:szCs w:val="24"/>
        </w:rPr>
      </w:pPr>
      <w:r w:rsidRPr="00FC3B3E">
        <w:rPr>
          <w:rFonts w:eastAsia="Calibri" w:cs="Calibri"/>
          <w:sz w:val="24"/>
          <w:szCs w:val="24"/>
        </w:rPr>
        <w:t>Collaborate with a Collaborative Doctoral Award student during their collections management internship at the museum, supporting and contributing to shared project objectives.</w:t>
      </w:r>
    </w:p>
    <w:p w14:paraId="04D1D0E2" w14:textId="277F3EFF" w:rsidR="008C7BAF" w:rsidRPr="00FC3B3E" w:rsidRDefault="008C7BAF" w:rsidP="008C7BAF">
      <w:pPr>
        <w:numPr>
          <w:ilvl w:val="0"/>
          <w:numId w:val="1"/>
        </w:numPr>
        <w:spacing w:after="0" w:line="276" w:lineRule="auto"/>
        <w:contextualSpacing/>
        <w:rPr>
          <w:rFonts w:eastAsia="Calibri" w:cs="Calibri"/>
          <w:sz w:val="24"/>
          <w:szCs w:val="24"/>
        </w:rPr>
      </w:pPr>
      <w:r w:rsidRPr="00FC3B3E">
        <w:rPr>
          <w:rFonts w:eastAsia="Calibri" w:cs="Calibri"/>
          <w:sz w:val="24"/>
          <w:szCs w:val="24"/>
        </w:rPr>
        <w:t>Set up a conservation in action area that is accessible to visitors to share the progress of the project.</w:t>
      </w:r>
    </w:p>
    <w:p w14:paraId="004719B7" w14:textId="21275973" w:rsidR="008C7BAF" w:rsidRPr="00FC3B3E" w:rsidRDefault="008C7BAF" w:rsidP="008C7BAF">
      <w:pPr>
        <w:numPr>
          <w:ilvl w:val="0"/>
          <w:numId w:val="1"/>
        </w:numPr>
        <w:spacing w:after="0" w:line="276" w:lineRule="auto"/>
        <w:contextualSpacing/>
        <w:rPr>
          <w:rFonts w:eastAsia="Arial" w:cs="Calibri"/>
          <w:sz w:val="24"/>
          <w:szCs w:val="24"/>
          <w:lang w:val="en-US"/>
        </w:rPr>
      </w:pPr>
      <w:r w:rsidRPr="00FC3B3E">
        <w:rPr>
          <w:rFonts w:eastAsia="Arial" w:cs="Calibri"/>
          <w:sz w:val="24"/>
          <w:szCs w:val="24"/>
          <w:lang w:val="en-US"/>
        </w:rPr>
        <w:t xml:space="preserve">Improve access to the Museum’s collection through use of </w:t>
      </w:r>
      <w:proofErr w:type="gramStart"/>
      <w:r w:rsidRPr="00FC3B3E">
        <w:rPr>
          <w:rFonts w:eastAsia="Arial" w:cs="Calibri"/>
          <w:sz w:val="24"/>
          <w:szCs w:val="24"/>
          <w:lang w:val="en-US"/>
        </w:rPr>
        <w:t>website</w:t>
      </w:r>
      <w:proofErr w:type="gramEnd"/>
      <w:r w:rsidRPr="00FC3B3E">
        <w:rPr>
          <w:rFonts w:eastAsia="Arial" w:cs="Calibri"/>
          <w:sz w:val="24"/>
          <w:szCs w:val="24"/>
          <w:lang w:val="en-US"/>
        </w:rPr>
        <w:t>, blogs and social media.</w:t>
      </w:r>
    </w:p>
    <w:p w14:paraId="42B22A04" w14:textId="27E8F9A3" w:rsidR="008C7BAF" w:rsidRPr="00D01C56" w:rsidRDefault="008C7BAF" w:rsidP="00D01C56">
      <w:pPr>
        <w:numPr>
          <w:ilvl w:val="0"/>
          <w:numId w:val="1"/>
        </w:numPr>
        <w:spacing w:after="0" w:line="276" w:lineRule="auto"/>
        <w:contextualSpacing/>
        <w:rPr>
          <w:rFonts w:eastAsia="Calibri" w:cs="Calibri"/>
          <w:sz w:val="24"/>
          <w:szCs w:val="24"/>
        </w:rPr>
      </w:pPr>
      <w:r w:rsidRPr="00FC3B3E">
        <w:rPr>
          <w:rFonts w:eastAsia="Calibri" w:cs="Calibri"/>
          <w:sz w:val="24"/>
          <w:szCs w:val="24"/>
        </w:rPr>
        <w:t xml:space="preserve">Work with </w:t>
      </w:r>
      <w:r w:rsidR="00BE14C1" w:rsidRPr="00FC3B3E">
        <w:rPr>
          <w:rFonts w:eastAsia="Calibri" w:cs="Calibri"/>
          <w:sz w:val="24"/>
          <w:szCs w:val="24"/>
        </w:rPr>
        <w:t>RMT Staff</w:t>
      </w:r>
      <w:r w:rsidR="00D01C56">
        <w:rPr>
          <w:rFonts w:eastAsia="Calibri" w:cs="Calibri"/>
          <w:sz w:val="24"/>
          <w:szCs w:val="24"/>
        </w:rPr>
        <w:t xml:space="preserve"> </w:t>
      </w:r>
      <w:r w:rsidRPr="00D01C56">
        <w:rPr>
          <w:rFonts w:eastAsia="Calibri" w:cs="Calibri"/>
          <w:sz w:val="24"/>
          <w:szCs w:val="24"/>
        </w:rPr>
        <w:t>to set up object-handling sessions and train volunteers to deliver.</w:t>
      </w:r>
    </w:p>
    <w:p w14:paraId="4802BF8F" w14:textId="486DDC5B" w:rsidR="008C7BAF" w:rsidRPr="00FC3B3E" w:rsidRDefault="008C7BAF" w:rsidP="008C7BAF">
      <w:pPr>
        <w:numPr>
          <w:ilvl w:val="0"/>
          <w:numId w:val="1"/>
        </w:numPr>
        <w:spacing w:after="0" w:line="276" w:lineRule="auto"/>
        <w:contextualSpacing/>
        <w:rPr>
          <w:rFonts w:eastAsia="Calibri" w:cs="Calibri"/>
          <w:sz w:val="24"/>
          <w:szCs w:val="24"/>
        </w:rPr>
      </w:pPr>
      <w:r w:rsidRPr="00FC3B3E">
        <w:rPr>
          <w:rFonts w:eastAsia="Calibri" w:cs="Calibri"/>
          <w:sz w:val="24"/>
          <w:szCs w:val="24"/>
        </w:rPr>
        <w:t>Work with the Youth Engagement and Learning Officer to use the collection for creative engagement activities.</w:t>
      </w:r>
    </w:p>
    <w:p w14:paraId="07BD2183" w14:textId="000E3D84" w:rsidR="00DB3203" w:rsidRPr="00FC3B3E" w:rsidRDefault="00DB3203" w:rsidP="008C7BAF">
      <w:pPr>
        <w:numPr>
          <w:ilvl w:val="0"/>
          <w:numId w:val="1"/>
        </w:numPr>
        <w:spacing w:after="0" w:line="276" w:lineRule="auto"/>
        <w:contextualSpacing/>
        <w:rPr>
          <w:rFonts w:eastAsia="Calibri" w:cs="Calibri"/>
          <w:sz w:val="24"/>
          <w:szCs w:val="24"/>
        </w:rPr>
      </w:pPr>
      <w:r w:rsidRPr="00FC3B3E">
        <w:rPr>
          <w:rFonts w:eastAsia="Calibri" w:cs="Calibri"/>
          <w:sz w:val="24"/>
          <w:szCs w:val="24"/>
        </w:rPr>
        <w:t>Liaising / working with the Evaluation Consultant to evaluate activities.</w:t>
      </w:r>
    </w:p>
    <w:p w14:paraId="2C7BAC97" w14:textId="3C907F58" w:rsidR="008C7BAF" w:rsidRPr="00FC3B3E" w:rsidRDefault="008C7BAF" w:rsidP="008C7BAF">
      <w:pPr>
        <w:numPr>
          <w:ilvl w:val="0"/>
          <w:numId w:val="1"/>
        </w:numPr>
        <w:spacing w:after="0" w:line="276" w:lineRule="auto"/>
        <w:contextualSpacing/>
        <w:rPr>
          <w:rFonts w:eastAsia="Calibri" w:cs="Calibri"/>
          <w:sz w:val="24"/>
          <w:szCs w:val="24"/>
        </w:rPr>
      </w:pPr>
      <w:r w:rsidRPr="00FC3B3E">
        <w:rPr>
          <w:rFonts w:eastAsia="Calibri" w:cs="Calibri"/>
          <w:sz w:val="24"/>
          <w:szCs w:val="24"/>
        </w:rPr>
        <w:lastRenderedPageBreak/>
        <w:t>As we are a small team the successful candidate will be expected to have a flexible and collaborative approach to their work.</w:t>
      </w:r>
    </w:p>
    <w:p w14:paraId="4554B4DA" w14:textId="77777777" w:rsidR="008C7BAF" w:rsidRPr="00FC3B3E" w:rsidRDefault="008C7BAF" w:rsidP="008C7BAF">
      <w:pPr>
        <w:spacing w:after="0" w:line="240" w:lineRule="auto"/>
        <w:rPr>
          <w:rFonts w:eastAsia="Times New Roman" w:cs="Calibri"/>
          <w:b/>
          <w:bCs/>
          <w:sz w:val="24"/>
          <w:szCs w:val="24"/>
        </w:rPr>
      </w:pPr>
    </w:p>
    <w:p w14:paraId="5DAAE669" w14:textId="77777777" w:rsidR="008C7BAF" w:rsidRPr="00F2796F" w:rsidRDefault="008C7BAF" w:rsidP="008C7BAF">
      <w:pPr>
        <w:spacing w:after="0" w:line="240" w:lineRule="auto"/>
        <w:rPr>
          <w:rFonts w:eastAsia="Times New Roman" w:cs="Calibri"/>
          <w:b/>
          <w:bCs/>
          <w:color w:val="196B24" w:themeColor="accent3"/>
          <w:sz w:val="24"/>
          <w:szCs w:val="24"/>
        </w:rPr>
      </w:pPr>
      <w:r w:rsidRPr="00F2796F">
        <w:rPr>
          <w:rFonts w:eastAsia="Times New Roman" w:cs="Calibri"/>
          <w:b/>
          <w:bCs/>
          <w:color w:val="196B24" w:themeColor="accent3"/>
          <w:sz w:val="24"/>
          <w:szCs w:val="24"/>
        </w:rPr>
        <w:t xml:space="preserve">Person specification </w:t>
      </w:r>
    </w:p>
    <w:p w14:paraId="00563479" w14:textId="6347B742" w:rsidR="008C7BAF" w:rsidRPr="00FC3B3E" w:rsidRDefault="008C7BAF" w:rsidP="008C7BAF">
      <w:pPr>
        <w:spacing w:after="0" w:line="240" w:lineRule="auto"/>
        <w:rPr>
          <w:rFonts w:eastAsia="Times New Roman" w:cs="Calibri"/>
          <w:sz w:val="24"/>
          <w:szCs w:val="24"/>
        </w:rPr>
      </w:pPr>
    </w:p>
    <w:p w14:paraId="0627AFC5" w14:textId="3C520843" w:rsidR="008C7BAF" w:rsidRPr="00FC3B3E" w:rsidRDefault="008C7BAF" w:rsidP="008C7BAF">
      <w:pPr>
        <w:spacing w:after="0" w:line="240" w:lineRule="auto"/>
        <w:rPr>
          <w:rFonts w:eastAsia="Times New Roman" w:cs="Calibri"/>
          <w:sz w:val="24"/>
          <w:szCs w:val="24"/>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8"/>
        <w:gridCol w:w="1440"/>
        <w:gridCol w:w="1440"/>
      </w:tblGrid>
      <w:tr w:rsidR="008C7BAF" w:rsidRPr="00FC3B3E" w14:paraId="38D54DF7" w14:textId="77777777" w:rsidTr="33A1CD1F">
        <w:trPr>
          <w:trHeight w:val="406"/>
        </w:trPr>
        <w:tc>
          <w:tcPr>
            <w:tcW w:w="5988" w:type="dxa"/>
          </w:tcPr>
          <w:p w14:paraId="3B8ED9AE" w14:textId="16FAEA0A" w:rsidR="008C7BAF" w:rsidRPr="00FC3B3E" w:rsidRDefault="008C7BAF" w:rsidP="008C7BAF">
            <w:pPr>
              <w:rPr>
                <w:rFonts w:eastAsia="Calibri" w:cs="Arial"/>
                <w:b/>
                <w:sz w:val="32"/>
                <w:szCs w:val="28"/>
              </w:rPr>
            </w:pPr>
            <w:r w:rsidRPr="00FC3B3E">
              <w:rPr>
                <w:rFonts w:eastAsia="Calibri" w:cs="Arial"/>
                <w:b/>
                <w:sz w:val="32"/>
                <w:szCs w:val="28"/>
              </w:rPr>
              <w:t xml:space="preserve">Person Specification: </w:t>
            </w:r>
          </w:p>
        </w:tc>
        <w:tc>
          <w:tcPr>
            <w:tcW w:w="1440" w:type="dxa"/>
          </w:tcPr>
          <w:p w14:paraId="7241CA80" w14:textId="77777777" w:rsidR="008C7BAF" w:rsidRPr="00FC3B3E" w:rsidRDefault="008C7BAF" w:rsidP="008C7BAF">
            <w:pPr>
              <w:jc w:val="center"/>
              <w:rPr>
                <w:rFonts w:eastAsia="Calibri" w:cs="Arial"/>
                <w:b/>
                <w:sz w:val="24"/>
              </w:rPr>
            </w:pPr>
            <w:r w:rsidRPr="00FC3B3E">
              <w:rPr>
                <w:rFonts w:eastAsia="Calibri" w:cs="Arial"/>
                <w:b/>
                <w:sz w:val="24"/>
              </w:rPr>
              <w:t>Essential</w:t>
            </w:r>
          </w:p>
        </w:tc>
        <w:tc>
          <w:tcPr>
            <w:tcW w:w="1440" w:type="dxa"/>
          </w:tcPr>
          <w:p w14:paraId="610285D6" w14:textId="77777777" w:rsidR="008C7BAF" w:rsidRPr="00FC3B3E" w:rsidRDefault="008C7BAF" w:rsidP="008C7BAF">
            <w:pPr>
              <w:jc w:val="center"/>
              <w:rPr>
                <w:rFonts w:eastAsia="Calibri" w:cs="Arial"/>
                <w:b/>
                <w:sz w:val="24"/>
              </w:rPr>
            </w:pPr>
            <w:r w:rsidRPr="00FC3B3E">
              <w:rPr>
                <w:rFonts w:eastAsia="Calibri" w:cs="Arial"/>
                <w:b/>
                <w:sz w:val="24"/>
              </w:rPr>
              <w:t>Desirable</w:t>
            </w:r>
          </w:p>
        </w:tc>
      </w:tr>
      <w:tr w:rsidR="008C7BAF" w:rsidRPr="00FC3B3E" w14:paraId="6EF6157E" w14:textId="77777777" w:rsidTr="33A1CD1F">
        <w:trPr>
          <w:gridAfter w:val="2"/>
          <w:wAfter w:w="2880" w:type="dxa"/>
          <w:trHeight w:val="406"/>
        </w:trPr>
        <w:tc>
          <w:tcPr>
            <w:tcW w:w="5988" w:type="dxa"/>
          </w:tcPr>
          <w:p w14:paraId="6A1CD3CB" w14:textId="2BA300BF" w:rsidR="008C7BAF" w:rsidRPr="00FC3B3E" w:rsidRDefault="008C7BAF" w:rsidP="008C7BAF">
            <w:pPr>
              <w:rPr>
                <w:rFonts w:eastAsia="Calibri" w:cs="Arial"/>
                <w:b/>
                <w:sz w:val="24"/>
                <w:szCs w:val="24"/>
              </w:rPr>
            </w:pPr>
            <w:r w:rsidRPr="00FC3B3E">
              <w:rPr>
                <w:rFonts w:eastAsia="Calibri" w:cs="Arial"/>
                <w:b/>
                <w:sz w:val="24"/>
                <w:szCs w:val="24"/>
              </w:rPr>
              <w:t>Knowledge and Experience</w:t>
            </w:r>
          </w:p>
        </w:tc>
      </w:tr>
      <w:tr w:rsidR="008C7BAF" w:rsidRPr="00FC3B3E" w14:paraId="3A190680" w14:textId="77777777" w:rsidTr="33A1CD1F">
        <w:trPr>
          <w:trHeight w:val="238"/>
        </w:trPr>
        <w:tc>
          <w:tcPr>
            <w:tcW w:w="5988" w:type="dxa"/>
          </w:tcPr>
          <w:p w14:paraId="71A3818D" w14:textId="14558BA9" w:rsidR="008C7BAF" w:rsidRPr="00FC3B3E" w:rsidRDefault="008C7BAF" w:rsidP="008C7BAF">
            <w:pPr>
              <w:rPr>
                <w:rFonts w:eastAsia="Calibri" w:cs="Times New Roman"/>
                <w:sz w:val="24"/>
                <w:szCs w:val="24"/>
              </w:rPr>
            </w:pPr>
            <w:r w:rsidRPr="33A1CD1F">
              <w:rPr>
                <w:rFonts w:eastAsia="Calibri" w:cs="Times New Roman"/>
                <w:sz w:val="24"/>
                <w:szCs w:val="24"/>
              </w:rPr>
              <w:t xml:space="preserve">Experience of </w:t>
            </w:r>
            <w:r w:rsidR="1F932406" w:rsidRPr="33A1CD1F">
              <w:rPr>
                <w:rFonts w:eastAsia="Calibri" w:cs="Times New Roman"/>
                <w:sz w:val="24"/>
                <w:szCs w:val="24"/>
              </w:rPr>
              <w:t xml:space="preserve">managing and training volunteers </w:t>
            </w:r>
          </w:p>
        </w:tc>
        <w:tc>
          <w:tcPr>
            <w:tcW w:w="1440" w:type="dxa"/>
          </w:tcPr>
          <w:p w14:paraId="28ADE4F3" w14:textId="7ECEF7E0" w:rsidR="008C7BAF" w:rsidRPr="00FC3B3E" w:rsidRDefault="007E4AB6" w:rsidP="008C7BAF">
            <w:pPr>
              <w:jc w:val="center"/>
              <w:rPr>
                <w:rFonts w:eastAsia="Calibri" w:cs="Arial"/>
                <w:b/>
                <w:sz w:val="24"/>
                <w:szCs w:val="24"/>
              </w:rPr>
            </w:pPr>
            <w:r>
              <w:rPr>
                <w:rFonts w:eastAsia="Wingdings 2" w:cs="Wingdings 2"/>
                <w:b/>
                <w:sz w:val="24"/>
                <w:szCs w:val="24"/>
              </w:rPr>
              <w:t>x</w:t>
            </w:r>
          </w:p>
        </w:tc>
        <w:tc>
          <w:tcPr>
            <w:tcW w:w="1440" w:type="dxa"/>
          </w:tcPr>
          <w:p w14:paraId="32351951" w14:textId="77777777" w:rsidR="008C7BAF" w:rsidRPr="00FC3B3E" w:rsidRDefault="008C7BAF" w:rsidP="008C7BAF">
            <w:pPr>
              <w:jc w:val="center"/>
              <w:rPr>
                <w:rFonts w:eastAsia="Calibri" w:cs="Arial"/>
                <w:b/>
                <w:sz w:val="24"/>
                <w:szCs w:val="24"/>
              </w:rPr>
            </w:pPr>
          </w:p>
        </w:tc>
      </w:tr>
      <w:tr w:rsidR="008C7BAF" w:rsidRPr="00FC3B3E" w14:paraId="5F017F48" w14:textId="77777777" w:rsidTr="33A1CD1F">
        <w:trPr>
          <w:trHeight w:val="160"/>
        </w:trPr>
        <w:tc>
          <w:tcPr>
            <w:tcW w:w="5988" w:type="dxa"/>
          </w:tcPr>
          <w:p w14:paraId="6D1B40AD" w14:textId="0DBB7366" w:rsidR="008C7BAF" w:rsidRPr="00FC3B3E" w:rsidRDefault="008C7BAF" w:rsidP="008C7BAF">
            <w:pPr>
              <w:rPr>
                <w:rFonts w:eastAsia="Calibri" w:cs="Times New Roman"/>
                <w:sz w:val="24"/>
                <w:szCs w:val="24"/>
              </w:rPr>
            </w:pPr>
            <w:r w:rsidRPr="00FC3B3E">
              <w:rPr>
                <w:rFonts w:eastAsia="Calibri" w:cs="Times New Roman"/>
                <w:sz w:val="24"/>
                <w:szCs w:val="24"/>
              </w:rPr>
              <w:t>Proven ability / experience of engagement with local communities and young people</w:t>
            </w:r>
          </w:p>
        </w:tc>
        <w:tc>
          <w:tcPr>
            <w:tcW w:w="1440" w:type="dxa"/>
          </w:tcPr>
          <w:p w14:paraId="498D276E" w14:textId="0A51DCCF" w:rsidR="008C7BAF" w:rsidRPr="00FC3B3E" w:rsidRDefault="007E4AB6" w:rsidP="008C7BAF">
            <w:pPr>
              <w:jc w:val="center"/>
              <w:rPr>
                <w:rFonts w:eastAsia="Calibri" w:cs="Arial"/>
                <w:b/>
                <w:sz w:val="24"/>
                <w:szCs w:val="24"/>
              </w:rPr>
            </w:pPr>
            <w:r>
              <w:rPr>
                <w:rFonts w:eastAsia="Wingdings 2" w:cs="Wingdings 2"/>
                <w:b/>
                <w:sz w:val="24"/>
                <w:szCs w:val="24"/>
              </w:rPr>
              <w:t>x</w:t>
            </w:r>
          </w:p>
        </w:tc>
        <w:tc>
          <w:tcPr>
            <w:tcW w:w="1440" w:type="dxa"/>
          </w:tcPr>
          <w:p w14:paraId="472E8718" w14:textId="77777777" w:rsidR="008C7BAF" w:rsidRPr="00FC3B3E" w:rsidRDefault="008C7BAF" w:rsidP="008C7BAF">
            <w:pPr>
              <w:jc w:val="center"/>
              <w:rPr>
                <w:rFonts w:eastAsia="Calibri" w:cs="Arial"/>
                <w:b/>
                <w:sz w:val="24"/>
                <w:szCs w:val="24"/>
              </w:rPr>
            </w:pPr>
          </w:p>
        </w:tc>
      </w:tr>
      <w:tr w:rsidR="008C7BAF" w:rsidRPr="00FC3B3E" w14:paraId="43E3B2EE" w14:textId="77777777" w:rsidTr="33A1CD1F">
        <w:trPr>
          <w:trHeight w:val="140"/>
        </w:trPr>
        <w:tc>
          <w:tcPr>
            <w:tcW w:w="5988" w:type="dxa"/>
          </w:tcPr>
          <w:p w14:paraId="577CC5A5" w14:textId="77CADDD5" w:rsidR="008C7BAF" w:rsidRPr="00FC3B3E" w:rsidRDefault="008C7BAF" w:rsidP="008C7BAF">
            <w:pPr>
              <w:rPr>
                <w:rFonts w:eastAsia="Calibri" w:cs="Times New Roman"/>
                <w:sz w:val="24"/>
                <w:szCs w:val="24"/>
              </w:rPr>
            </w:pPr>
            <w:r w:rsidRPr="33A1CD1F">
              <w:rPr>
                <w:rFonts w:eastAsia="Calibri" w:cs="Times New Roman"/>
                <w:sz w:val="24"/>
                <w:szCs w:val="24"/>
              </w:rPr>
              <w:t xml:space="preserve"> </w:t>
            </w:r>
            <w:r w:rsidR="3FE26C24" w:rsidRPr="33A1CD1F">
              <w:rPr>
                <w:rFonts w:eastAsia="Calibri" w:cs="Times New Roman"/>
                <w:sz w:val="24"/>
                <w:szCs w:val="24"/>
              </w:rPr>
              <w:t xml:space="preserve">Experience of </w:t>
            </w:r>
            <w:r w:rsidRPr="33A1CD1F">
              <w:rPr>
                <w:rFonts w:eastAsia="Calibri" w:cs="Times New Roman"/>
                <w:sz w:val="24"/>
                <w:szCs w:val="24"/>
              </w:rPr>
              <w:t>cataloguing and collections management</w:t>
            </w:r>
          </w:p>
        </w:tc>
        <w:tc>
          <w:tcPr>
            <w:tcW w:w="1440" w:type="dxa"/>
          </w:tcPr>
          <w:p w14:paraId="68B738A2" w14:textId="2671A25B" w:rsidR="008C7BAF" w:rsidRPr="00FC3B3E" w:rsidRDefault="007E4AB6" w:rsidP="008C7BAF">
            <w:pPr>
              <w:jc w:val="center"/>
              <w:rPr>
                <w:rFonts w:eastAsia="Calibri" w:cs="Arial"/>
                <w:b/>
                <w:sz w:val="24"/>
                <w:szCs w:val="24"/>
              </w:rPr>
            </w:pPr>
            <w:r>
              <w:rPr>
                <w:rFonts w:eastAsia="Wingdings 2" w:cs="Wingdings 2"/>
                <w:b/>
                <w:sz w:val="24"/>
                <w:szCs w:val="24"/>
              </w:rPr>
              <w:t>x</w:t>
            </w:r>
          </w:p>
        </w:tc>
        <w:tc>
          <w:tcPr>
            <w:tcW w:w="1440" w:type="dxa"/>
          </w:tcPr>
          <w:p w14:paraId="58049C0E" w14:textId="77777777" w:rsidR="008C7BAF" w:rsidRPr="00FC3B3E" w:rsidRDefault="008C7BAF" w:rsidP="008C7BAF">
            <w:pPr>
              <w:jc w:val="center"/>
              <w:rPr>
                <w:rFonts w:eastAsia="Calibri" w:cs="Arial"/>
                <w:b/>
                <w:sz w:val="24"/>
                <w:szCs w:val="24"/>
              </w:rPr>
            </w:pPr>
          </w:p>
        </w:tc>
      </w:tr>
      <w:tr w:rsidR="1EFC83DF" w14:paraId="00DFF680" w14:textId="77777777" w:rsidTr="33A1CD1F">
        <w:trPr>
          <w:trHeight w:val="300"/>
        </w:trPr>
        <w:tc>
          <w:tcPr>
            <w:tcW w:w="5988" w:type="dxa"/>
          </w:tcPr>
          <w:p w14:paraId="5CFF1C0D" w14:textId="42C1D0CE" w:rsidR="12297675" w:rsidRDefault="12297675" w:rsidP="1EFC83DF">
            <w:pPr>
              <w:rPr>
                <w:rFonts w:eastAsia="Calibri" w:cs="Times New Roman"/>
                <w:sz w:val="24"/>
                <w:szCs w:val="24"/>
              </w:rPr>
            </w:pPr>
            <w:r w:rsidRPr="33A1CD1F">
              <w:rPr>
                <w:rFonts w:eastAsia="Calibri" w:cs="Times New Roman"/>
                <w:sz w:val="24"/>
                <w:szCs w:val="24"/>
              </w:rPr>
              <w:t>Knowledge of Accreditation standards</w:t>
            </w:r>
          </w:p>
        </w:tc>
        <w:tc>
          <w:tcPr>
            <w:tcW w:w="1440" w:type="dxa"/>
          </w:tcPr>
          <w:p w14:paraId="10212655" w14:textId="7380FB4C" w:rsidR="1EFC83DF" w:rsidRDefault="1EFC83DF" w:rsidP="1EFC83DF">
            <w:pPr>
              <w:jc w:val="center"/>
              <w:rPr>
                <w:rFonts w:eastAsia="Wingdings 2" w:cs="Wingdings 2"/>
                <w:b/>
                <w:bCs/>
                <w:sz w:val="24"/>
                <w:szCs w:val="24"/>
              </w:rPr>
            </w:pPr>
          </w:p>
        </w:tc>
        <w:tc>
          <w:tcPr>
            <w:tcW w:w="1440" w:type="dxa"/>
          </w:tcPr>
          <w:p w14:paraId="68E97787" w14:textId="013DD1AF" w:rsidR="12297675" w:rsidRDefault="12297675" w:rsidP="1EFC83DF">
            <w:pPr>
              <w:jc w:val="center"/>
              <w:rPr>
                <w:rFonts w:eastAsia="Calibri" w:cs="Arial"/>
                <w:b/>
                <w:bCs/>
                <w:sz w:val="24"/>
                <w:szCs w:val="24"/>
              </w:rPr>
            </w:pPr>
            <w:r w:rsidRPr="33A1CD1F">
              <w:rPr>
                <w:rFonts w:eastAsia="Calibri" w:cs="Arial"/>
                <w:b/>
                <w:bCs/>
                <w:sz w:val="24"/>
                <w:szCs w:val="24"/>
              </w:rPr>
              <w:t>x</w:t>
            </w:r>
          </w:p>
        </w:tc>
      </w:tr>
      <w:tr w:rsidR="008C7BAF" w:rsidRPr="00FC3B3E" w14:paraId="17FB08B6" w14:textId="77777777" w:rsidTr="33A1CD1F">
        <w:trPr>
          <w:trHeight w:val="140"/>
        </w:trPr>
        <w:tc>
          <w:tcPr>
            <w:tcW w:w="5988" w:type="dxa"/>
          </w:tcPr>
          <w:p w14:paraId="1154393E" w14:textId="3B1A9EED" w:rsidR="008C7BAF" w:rsidRPr="00FC3B3E" w:rsidRDefault="008C7BAF" w:rsidP="008C7BAF">
            <w:pPr>
              <w:rPr>
                <w:rFonts w:eastAsia="Calibri" w:cs="Times New Roman"/>
                <w:sz w:val="24"/>
                <w:szCs w:val="24"/>
              </w:rPr>
            </w:pPr>
            <w:r w:rsidRPr="00FC3B3E">
              <w:rPr>
                <w:rFonts w:eastAsia="Calibri" w:cs="Times New Roman"/>
                <w:sz w:val="24"/>
                <w:szCs w:val="24"/>
              </w:rPr>
              <w:t>Excellent IT skills, especially around museum specific packages</w:t>
            </w:r>
          </w:p>
        </w:tc>
        <w:tc>
          <w:tcPr>
            <w:tcW w:w="1440" w:type="dxa"/>
          </w:tcPr>
          <w:p w14:paraId="6724BEC3" w14:textId="5181CFD3" w:rsidR="008C7BAF" w:rsidRPr="00FC3B3E" w:rsidRDefault="007E4AB6" w:rsidP="008C7BAF">
            <w:pPr>
              <w:jc w:val="center"/>
              <w:rPr>
                <w:rFonts w:eastAsia="Calibri" w:cs="Arial"/>
                <w:b/>
                <w:sz w:val="24"/>
                <w:szCs w:val="24"/>
              </w:rPr>
            </w:pPr>
            <w:r>
              <w:rPr>
                <w:rFonts w:eastAsia="Wingdings 2" w:cs="Wingdings 2"/>
                <w:b/>
                <w:sz w:val="24"/>
                <w:szCs w:val="24"/>
              </w:rPr>
              <w:t>x</w:t>
            </w:r>
          </w:p>
        </w:tc>
        <w:tc>
          <w:tcPr>
            <w:tcW w:w="1440" w:type="dxa"/>
          </w:tcPr>
          <w:p w14:paraId="07B7245F" w14:textId="77777777" w:rsidR="008C7BAF" w:rsidRPr="00FC3B3E" w:rsidRDefault="008C7BAF" w:rsidP="008C7BAF">
            <w:pPr>
              <w:rPr>
                <w:rFonts w:eastAsia="Calibri" w:cs="Arial"/>
                <w:b/>
                <w:sz w:val="24"/>
                <w:szCs w:val="24"/>
              </w:rPr>
            </w:pPr>
          </w:p>
        </w:tc>
      </w:tr>
      <w:tr w:rsidR="008C7BAF" w:rsidRPr="00FC3B3E" w14:paraId="0A925B80" w14:textId="77777777" w:rsidTr="33A1CD1F">
        <w:trPr>
          <w:trHeight w:val="238"/>
        </w:trPr>
        <w:tc>
          <w:tcPr>
            <w:tcW w:w="5988" w:type="dxa"/>
          </w:tcPr>
          <w:p w14:paraId="1489EA70" w14:textId="1A60C6AF" w:rsidR="008C7BAF" w:rsidRPr="00FC3B3E" w:rsidRDefault="008C7BAF" w:rsidP="008C7BAF">
            <w:pPr>
              <w:rPr>
                <w:rFonts w:eastAsia="Calibri" w:cs="Arial"/>
                <w:sz w:val="24"/>
                <w:szCs w:val="24"/>
              </w:rPr>
            </w:pPr>
            <w:r w:rsidRPr="00FC3B3E">
              <w:rPr>
                <w:rFonts w:eastAsia="Calibri" w:cs="Arial"/>
                <w:sz w:val="24"/>
                <w:szCs w:val="24"/>
              </w:rPr>
              <w:t>Experience of working with a social history collection</w:t>
            </w:r>
          </w:p>
        </w:tc>
        <w:tc>
          <w:tcPr>
            <w:tcW w:w="1440" w:type="dxa"/>
          </w:tcPr>
          <w:p w14:paraId="09F386A2" w14:textId="77777777" w:rsidR="008C7BAF" w:rsidRPr="00FC3B3E" w:rsidRDefault="008C7BAF" w:rsidP="008C7BAF">
            <w:pPr>
              <w:jc w:val="center"/>
              <w:rPr>
                <w:rFonts w:eastAsia="Calibri" w:cs="Arial"/>
                <w:b/>
                <w:sz w:val="24"/>
                <w:szCs w:val="24"/>
              </w:rPr>
            </w:pPr>
          </w:p>
        </w:tc>
        <w:tc>
          <w:tcPr>
            <w:tcW w:w="1440" w:type="dxa"/>
          </w:tcPr>
          <w:p w14:paraId="5E80B450" w14:textId="5CF4EE7E" w:rsidR="008C7BAF" w:rsidRPr="00FC3B3E" w:rsidRDefault="007E4AB6" w:rsidP="008C7BAF">
            <w:pPr>
              <w:jc w:val="center"/>
              <w:rPr>
                <w:rFonts w:eastAsia="Calibri" w:cs="Arial"/>
                <w:b/>
                <w:sz w:val="24"/>
                <w:szCs w:val="24"/>
              </w:rPr>
            </w:pPr>
            <w:r>
              <w:rPr>
                <w:rFonts w:eastAsia="Wingdings 2" w:cs="Wingdings 2"/>
                <w:b/>
                <w:sz w:val="24"/>
                <w:szCs w:val="24"/>
              </w:rPr>
              <w:t>x</w:t>
            </w:r>
          </w:p>
        </w:tc>
      </w:tr>
      <w:tr w:rsidR="008C7BAF" w:rsidRPr="00FC3B3E" w14:paraId="53174BE0" w14:textId="77777777" w:rsidTr="33A1CD1F">
        <w:trPr>
          <w:trHeight w:val="140"/>
        </w:trPr>
        <w:tc>
          <w:tcPr>
            <w:tcW w:w="5988" w:type="dxa"/>
          </w:tcPr>
          <w:p w14:paraId="2BCCE956" w14:textId="18A874D9" w:rsidR="008C7BAF" w:rsidRPr="00FC3B3E" w:rsidRDefault="008C7BAF" w:rsidP="008C7BAF">
            <w:pPr>
              <w:rPr>
                <w:rFonts w:eastAsia="Calibri" w:cs="Times New Roman"/>
                <w:sz w:val="24"/>
                <w:szCs w:val="24"/>
              </w:rPr>
            </w:pPr>
            <w:r w:rsidRPr="00FC3B3E">
              <w:rPr>
                <w:rFonts w:eastAsia="Calibri" w:cs="Times New Roman"/>
                <w:sz w:val="24"/>
                <w:szCs w:val="24"/>
              </w:rPr>
              <w:t>Experience of caring for and conserving a historic collection</w:t>
            </w:r>
          </w:p>
        </w:tc>
        <w:tc>
          <w:tcPr>
            <w:tcW w:w="1440" w:type="dxa"/>
          </w:tcPr>
          <w:p w14:paraId="6F2045AE" w14:textId="0E2A1D6F" w:rsidR="008C7BAF" w:rsidRPr="00FC3B3E" w:rsidRDefault="007E4AB6" w:rsidP="008C7BAF">
            <w:pPr>
              <w:jc w:val="center"/>
              <w:rPr>
                <w:rFonts w:eastAsia="Calibri" w:cs="Arial"/>
                <w:b/>
                <w:sz w:val="24"/>
                <w:szCs w:val="24"/>
              </w:rPr>
            </w:pPr>
            <w:r>
              <w:rPr>
                <w:rFonts w:eastAsia="Wingdings 2" w:cs="Wingdings 2"/>
                <w:b/>
                <w:sz w:val="24"/>
                <w:szCs w:val="24"/>
              </w:rPr>
              <w:t>x</w:t>
            </w:r>
          </w:p>
        </w:tc>
        <w:tc>
          <w:tcPr>
            <w:tcW w:w="1440" w:type="dxa"/>
          </w:tcPr>
          <w:p w14:paraId="441E2251" w14:textId="00B7E326" w:rsidR="008C7BAF" w:rsidRPr="00FC3B3E" w:rsidRDefault="008C7BAF" w:rsidP="008C7BAF">
            <w:pPr>
              <w:rPr>
                <w:rFonts w:eastAsia="Calibri" w:cs="Arial"/>
                <w:b/>
                <w:sz w:val="24"/>
                <w:szCs w:val="24"/>
              </w:rPr>
            </w:pPr>
            <w:r w:rsidRPr="00FC3B3E">
              <w:rPr>
                <w:rFonts w:eastAsia="Calibri" w:cs="Arial"/>
                <w:b/>
                <w:sz w:val="24"/>
                <w:szCs w:val="24"/>
              </w:rPr>
              <w:t xml:space="preserve">         </w:t>
            </w:r>
          </w:p>
        </w:tc>
      </w:tr>
      <w:tr w:rsidR="008C7BAF" w:rsidRPr="00FC3B3E" w14:paraId="557F0920" w14:textId="77777777" w:rsidTr="33A1CD1F">
        <w:trPr>
          <w:trHeight w:val="140"/>
        </w:trPr>
        <w:tc>
          <w:tcPr>
            <w:tcW w:w="5988" w:type="dxa"/>
          </w:tcPr>
          <w:p w14:paraId="3FC6B108" w14:textId="281A7CBF" w:rsidR="008C7BAF" w:rsidRPr="00FC3B3E" w:rsidRDefault="008C7BAF" w:rsidP="008C7BAF">
            <w:pPr>
              <w:rPr>
                <w:rFonts w:eastAsia="Calibri" w:cs="Times New Roman"/>
                <w:sz w:val="24"/>
                <w:szCs w:val="24"/>
              </w:rPr>
            </w:pPr>
            <w:r w:rsidRPr="00FC3B3E">
              <w:rPr>
                <w:rFonts w:eastAsia="Calibri" w:cs="Times New Roman"/>
                <w:sz w:val="24"/>
                <w:szCs w:val="24"/>
              </w:rPr>
              <w:t>Experience of managing budgets and project planning</w:t>
            </w:r>
          </w:p>
        </w:tc>
        <w:tc>
          <w:tcPr>
            <w:tcW w:w="1440" w:type="dxa"/>
          </w:tcPr>
          <w:p w14:paraId="448265E2" w14:textId="37825011" w:rsidR="008C7BAF" w:rsidRPr="00FC3B3E" w:rsidRDefault="008C7BAF" w:rsidP="008C7BAF">
            <w:pPr>
              <w:jc w:val="center"/>
              <w:rPr>
                <w:rFonts w:eastAsia="Calibri" w:cs="Arial"/>
                <w:b/>
                <w:sz w:val="24"/>
                <w:szCs w:val="24"/>
              </w:rPr>
            </w:pPr>
          </w:p>
        </w:tc>
        <w:tc>
          <w:tcPr>
            <w:tcW w:w="1440" w:type="dxa"/>
          </w:tcPr>
          <w:p w14:paraId="598B711B" w14:textId="1D467F3C" w:rsidR="008C7BAF" w:rsidRPr="00FC3B3E" w:rsidRDefault="00857AD3" w:rsidP="008C7BAF">
            <w:pPr>
              <w:jc w:val="center"/>
              <w:rPr>
                <w:rFonts w:eastAsia="Calibri" w:cs="Arial"/>
                <w:b/>
                <w:sz w:val="24"/>
                <w:szCs w:val="24"/>
              </w:rPr>
            </w:pPr>
            <w:r>
              <w:rPr>
                <w:rFonts w:eastAsia="Calibri" w:cs="Arial"/>
                <w:b/>
                <w:sz w:val="24"/>
                <w:szCs w:val="24"/>
              </w:rPr>
              <w:t>x</w:t>
            </w:r>
          </w:p>
        </w:tc>
      </w:tr>
      <w:tr w:rsidR="008C7BAF" w:rsidRPr="00FC3B3E" w14:paraId="3203B669" w14:textId="77777777" w:rsidTr="33A1CD1F">
        <w:trPr>
          <w:gridAfter w:val="2"/>
          <w:wAfter w:w="2880" w:type="dxa"/>
          <w:trHeight w:val="140"/>
        </w:trPr>
        <w:tc>
          <w:tcPr>
            <w:tcW w:w="5988" w:type="dxa"/>
          </w:tcPr>
          <w:p w14:paraId="058DF52F" w14:textId="7E615837" w:rsidR="008C7BAF" w:rsidRPr="00FC3B3E" w:rsidRDefault="008C7BAF" w:rsidP="008C7BAF">
            <w:pPr>
              <w:rPr>
                <w:rFonts w:eastAsia="Calibri" w:cs="Arial"/>
                <w:sz w:val="24"/>
                <w:szCs w:val="24"/>
              </w:rPr>
            </w:pPr>
            <w:r w:rsidRPr="00FC3B3E">
              <w:rPr>
                <w:rFonts w:eastAsia="Calibri" w:cs="Arial"/>
                <w:b/>
                <w:sz w:val="24"/>
                <w:szCs w:val="24"/>
              </w:rPr>
              <w:t>Personal Skills</w:t>
            </w:r>
          </w:p>
        </w:tc>
      </w:tr>
      <w:tr w:rsidR="008C7BAF" w:rsidRPr="00FC3B3E" w14:paraId="3EEEC8F2" w14:textId="77777777" w:rsidTr="33A1CD1F">
        <w:trPr>
          <w:trHeight w:val="154"/>
        </w:trPr>
        <w:tc>
          <w:tcPr>
            <w:tcW w:w="5988" w:type="dxa"/>
          </w:tcPr>
          <w:p w14:paraId="5379A5AC" w14:textId="11E68378" w:rsidR="008C7BAF" w:rsidRPr="00FC3B3E" w:rsidRDefault="008C7BAF" w:rsidP="008C7BAF">
            <w:pPr>
              <w:rPr>
                <w:rFonts w:eastAsia="Calibri" w:cs="Times New Roman"/>
                <w:sz w:val="24"/>
                <w:szCs w:val="24"/>
              </w:rPr>
            </w:pPr>
            <w:r w:rsidRPr="00FC3B3E">
              <w:rPr>
                <w:rFonts w:eastAsia="Times New Roman" w:cs="Calibri"/>
                <w:sz w:val="24"/>
                <w:szCs w:val="24"/>
              </w:rPr>
              <w:t xml:space="preserve">Committed to the values and aims of Ripon Museum Trust </w:t>
            </w:r>
          </w:p>
        </w:tc>
        <w:tc>
          <w:tcPr>
            <w:tcW w:w="1440" w:type="dxa"/>
          </w:tcPr>
          <w:p w14:paraId="7CD594EB" w14:textId="7720D904" w:rsidR="008C7BAF" w:rsidRPr="00FC3B3E" w:rsidRDefault="00486B3F" w:rsidP="008C7BAF">
            <w:pPr>
              <w:jc w:val="center"/>
              <w:rPr>
                <w:rFonts w:eastAsia="Calibri" w:cs="Arial"/>
                <w:b/>
                <w:sz w:val="24"/>
                <w:szCs w:val="24"/>
              </w:rPr>
            </w:pPr>
            <w:r>
              <w:rPr>
                <w:rFonts w:eastAsia="Wingdings" w:cs="Wingdings"/>
                <w:b/>
                <w:sz w:val="24"/>
                <w:szCs w:val="24"/>
              </w:rPr>
              <w:t>x</w:t>
            </w:r>
          </w:p>
        </w:tc>
        <w:tc>
          <w:tcPr>
            <w:tcW w:w="1440" w:type="dxa"/>
          </w:tcPr>
          <w:p w14:paraId="28BEE89E" w14:textId="77777777" w:rsidR="008C7BAF" w:rsidRPr="00FC3B3E" w:rsidRDefault="008C7BAF" w:rsidP="008C7BAF">
            <w:pPr>
              <w:jc w:val="center"/>
              <w:rPr>
                <w:rFonts w:eastAsia="Calibri" w:cs="Arial"/>
                <w:b/>
                <w:sz w:val="24"/>
                <w:szCs w:val="24"/>
              </w:rPr>
            </w:pPr>
          </w:p>
        </w:tc>
      </w:tr>
      <w:tr w:rsidR="008C7BAF" w:rsidRPr="00FC3B3E" w14:paraId="28065F81" w14:textId="77777777" w:rsidTr="33A1CD1F">
        <w:trPr>
          <w:trHeight w:val="154"/>
        </w:trPr>
        <w:tc>
          <w:tcPr>
            <w:tcW w:w="5988" w:type="dxa"/>
          </w:tcPr>
          <w:p w14:paraId="699FB3B1" w14:textId="40210698" w:rsidR="008C7BAF" w:rsidRPr="00FC3B3E" w:rsidRDefault="008C7BAF" w:rsidP="008C7BAF">
            <w:pPr>
              <w:rPr>
                <w:rFonts w:eastAsia="Calibri" w:cs="Times New Roman"/>
                <w:sz w:val="24"/>
                <w:szCs w:val="24"/>
              </w:rPr>
            </w:pPr>
            <w:r w:rsidRPr="00FC3B3E">
              <w:rPr>
                <w:rFonts w:eastAsia="Times New Roman" w:cs="Calibri"/>
                <w:sz w:val="24"/>
                <w:szCs w:val="24"/>
              </w:rPr>
              <w:t>Articulate with excellent written skills and the ability to communicate with a range of audiences</w:t>
            </w:r>
          </w:p>
        </w:tc>
        <w:tc>
          <w:tcPr>
            <w:tcW w:w="1440" w:type="dxa"/>
          </w:tcPr>
          <w:p w14:paraId="2EBD8DF4" w14:textId="4AAEBD07" w:rsidR="008C7BAF" w:rsidRPr="00FC3B3E" w:rsidRDefault="00486B3F" w:rsidP="008C7BAF">
            <w:pPr>
              <w:jc w:val="center"/>
              <w:rPr>
                <w:rFonts w:eastAsia="Calibri" w:cs="Arial"/>
                <w:b/>
                <w:sz w:val="24"/>
                <w:szCs w:val="24"/>
              </w:rPr>
            </w:pPr>
            <w:r>
              <w:rPr>
                <w:rFonts w:eastAsia="Wingdings" w:cs="Wingdings"/>
                <w:b/>
                <w:sz w:val="24"/>
                <w:szCs w:val="24"/>
              </w:rPr>
              <w:t>x</w:t>
            </w:r>
          </w:p>
        </w:tc>
        <w:tc>
          <w:tcPr>
            <w:tcW w:w="1440" w:type="dxa"/>
          </w:tcPr>
          <w:p w14:paraId="38FB9EC3" w14:textId="77777777" w:rsidR="008C7BAF" w:rsidRPr="00FC3B3E" w:rsidRDefault="008C7BAF" w:rsidP="008C7BAF">
            <w:pPr>
              <w:jc w:val="center"/>
              <w:rPr>
                <w:rFonts w:eastAsia="Calibri" w:cs="Arial"/>
                <w:b/>
                <w:sz w:val="24"/>
                <w:szCs w:val="24"/>
              </w:rPr>
            </w:pPr>
          </w:p>
        </w:tc>
      </w:tr>
      <w:tr w:rsidR="008C7BAF" w:rsidRPr="00FC3B3E" w14:paraId="71D02AC4" w14:textId="77777777" w:rsidTr="33A1CD1F">
        <w:trPr>
          <w:trHeight w:val="154"/>
        </w:trPr>
        <w:tc>
          <w:tcPr>
            <w:tcW w:w="5988" w:type="dxa"/>
          </w:tcPr>
          <w:p w14:paraId="178AA857" w14:textId="2C7EDB3E" w:rsidR="008C7BAF" w:rsidRPr="00FC3B3E" w:rsidRDefault="008C7BAF" w:rsidP="008C7BAF">
            <w:pPr>
              <w:rPr>
                <w:rFonts w:eastAsia="Calibri" w:cs="Times New Roman"/>
                <w:sz w:val="24"/>
                <w:szCs w:val="24"/>
              </w:rPr>
            </w:pPr>
            <w:r w:rsidRPr="00FC3B3E">
              <w:rPr>
                <w:rFonts w:eastAsia="Times New Roman" w:cs="Calibri"/>
                <w:sz w:val="24"/>
                <w:szCs w:val="24"/>
              </w:rPr>
              <w:t>Confident and resourceful with a problem-solving disposition</w:t>
            </w:r>
          </w:p>
        </w:tc>
        <w:tc>
          <w:tcPr>
            <w:tcW w:w="1440" w:type="dxa"/>
          </w:tcPr>
          <w:p w14:paraId="3D68C83B" w14:textId="299C9688" w:rsidR="008C7BAF" w:rsidRPr="00FC3B3E" w:rsidRDefault="00486B3F" w:rsidP="008C7BAF">
            <w:pPr>
              <w:jc w:val="center"/>
              <w:rPr>
                <w:rFonts w:eastAsia="Calibri" w:cs="Arial"/>
                <w:b/>
                <w:sz w:val="24"/>
                <w:szCs w:val="24"/>
              </w:rPr>
            </w:pPr>
            <w:r>
              <w:rPr>
                <w:rFonts w:eastAsia="Wingdings" w:cs="Wingdings"/>
                <w:b/>
                <w:sz w:val="24"/>
                <w:szCs w:val="24"/>
              </w:rPr>
              <w:t>x</w:t>
            </w:r>
          </w:p>
        </w:tc>
        <w:tc>
          <w:tcPr>
            <w:tcW w:w="1440" w:type="dxa"/>
          </w:tcPr>
          <w:p w14:paraId="77D642DE" w14:textId="77777777" w:rsidR="008C7BAF" w:rsidRPr="00FC3B3E" w:rsidRDefault="008C7BAF" w:rsidP="008C7BAF">
            <w:pPr>
              <w:jc w:val="center"/>
              <w:rPr>
                <w:rFonts w:eastAsia="Calibri" w:cs="Arial"/>
                <w:b/>
                <w:sz w:val="24"/>
                <w:szCs w:val="24"/>
              </w:rPr>
            </w:pPr>
          </w:p>
        </w:tc>
      </w:tr>
      <w:tr w:rsidR="008C7BAF" w:rsidRPr="00FC3B3E" w14:paraId="0E1297E1" w14:textId="77777777" w:rsidTr="33A1CD1F">
        <w:trPr>
          <w:trHeight w:val="372"/>
        </w:trPr>
        <w:tc>
          <w:tcPr>
            <w:tcW w:w="5988" w:type="dxa"/>
          </w:tcPr>
          <w:p w14:paraId="5A05A59A" w14:textId="0B709B5B" w:rsidR="008C7BAF" w:rsidRPr="00FC3B3E" w:rsidRDefault="008C7BAF" w:rsidP="008C7BAF">
            <w:pPr>
              <w:rPr>
                <w:rFonts w:eastAsia="Calibri" w:cs="Arial"/>
                <w:sz w:val="24"/>
                <w:szCs w:val="24"/>
              </w:rPr>
            </w:pPr>
            <w:r w:rsidRPr="00FC3B3E">
              <w:rPr>
                <w:rFonts w:eastAsia="Times New Roman" w:cs="Calibri"/>
                <w:sz w:val="24"/>
                <w:szCs w:val="24"/>
              </w:rPr>
              <w:t>Able to self-manage, set timescales and achieve by target dates</w:t>
            </w:r>
          </w:p>
        </w:tc>
        <w:tc>
          <w:tcPr>
            <w:tcW w:w="1440" w:type="dxa"/>
          </w:tcPr>
          <w:p w14:paraId="25AEDD4A" w14:textId="1178A727" w:rsidR="008C7BAF" w:rsidRPr="00FC3B3E" w:rsidRDefault="00486B3F" w:rsidP="008C7BAF">
            <w:pPr>
              <w:jc w:val="center"/>
              <w:rPr>
                <w:rFonts w:eastAsia="Calibri" w:cs="Arial"/>
                <w:b/>
                <w:sz w:val="24"/>
                <w:szCs w:val="24"/>
              </w:rPr>
            </w:pPr>
            <w:r>
              <w:rPr>
                <w:rFonts w:eastAsia="Calibri" w:cs="Arial"/>
                <w:b/>
                <w:sz w:val="24"/>
                <w:szCs w:val="24"/>
              </w:rPr>
              <w:t>x</w:t>
            </w:r>
          </w:p>
        </w:tc>
        <w:tc>
          <w:tcPr>
            <w:tcW w:w="1440" w:type="dxa"/>
          </w:tcPr>
          <w:p w14:paraId="406C1947" w14:textId="77777777" w:rsidR="008C7BAF" w:rsidRPr="00FC3B3E" w:rsidRDefault="008C7BAF" w:rsidP="008C7BAF">
            <w:pPr>
              <w:jc w:val="center"/>
              <w:rPr>
                <w:rFonts w:eastAsia="Calibri" w:cs="Arial"/>
                <w:b/>
                <w:sz w:val="24"/>
                <w:szCs w:val="24"/>
              </w:rPr>
            </w:pPr>
          </w:p>
        </w:tc>
      </w:tr>
      <w:tr w:rsidR="008C7BAF" w:rsidRPr="00FC3B3E" w14:paraId="3BBAF6A8" w14:textId="77777777" w:rsidTr="33A1CD1F">
        <w:trPr>
          <w:trHeight w:val="372"/>
        </w:trPr>
        <w:tc>
          <w:tcPr>
            <w:tcW w:w="5988" w:type="dxa"/>
          </w:tcPr>
          <w:p w14:paraId="7A595978" w14:textId="77777777" w:rsidR="008C7BAF" w:rsidRPr="00FC3B3E" w:rsidRDefault="008C7BAF" w:rsidP="008C7BAF">
            <w:pPr>
              <w:rPr>
                <w:rFonts w:eastAsia="Calibri" w:cs="Times New Roman"/>
                <w:sz w:val="24"/>
                <w:szCs w:val="24"/>
              </w:rPr>
            </w:pPr>
            <w:r w:rsidRPr="00FC3B3E">
              <w:rPr>
                <w:rFonts w:eastAsia="Times New Roman" w:cs="Calibri"/>
                <w:sz w:val="24"/>
                <w:szCs w:val="24"/>
              </w:rPr>
              <w:t>Able to work effectively with a range of stakeholders, internal and external, including volunteers, senior staff, trustees, practitioners, older and young people</w:t>
            </w:r>
          </w:p>
        </w:tc>
        <w:tc>
          <w:tcPr>
            <w:tcW w:w="1440" w:type="dxa"/>
          </w:tcPr>
          <w:p w14:paraId="50CA3C6A" w14:textId="188C86F5" w:rsidR="008C7BAF" w:rsidRPr="00FC3B3E" w:rsidRDefault="00486B3F" w:rsidP="008C7BAF">
            <w:pPr>
              <w:jc w:val="center"/>
              <w:rPr>
                <w:rFonts w:eastAsia="Calibri" w:cs="Arial"/>
                <w:b/>
                <w:sz w:val="24"/>
                <w:szCs w:val="24"/>
              </w:rPr>
            </w:pPr>
            <w:r>
              <w:rPr>
                <w:rFonts w:eastAsia="Wingdings" w:cs="Wingdings"/>
                <w:b/>
                <w:sz w:val="24"/>
                <w:szCs w:val="24"/>
              </w:rPr>
              <w:t>x</w:t>
            </w:r>
          </w:p>
        </w:tc>
        <w:tc>
          <w:tcPr>
            <w:tcW w:w="1440" w:type="dxa"/>
          </w:tcPr>
          <w:p w14:paraId="797C9708" w14:textId="77777777" w:rsidR="008C7BAF" w:rsidRPr="00FC3B3E" w:rsidRDefault="008C7BAF" w:rsidP="008C7BAF">
            <w:pPr>
              <w:jc w:val="center"/>
              <w:rPr>
                <w:rFonts w:eastAsia="Calibri" w:cs="Arial"/>
                <w:b/>
                <w:sz w:val="24"/>
                <w:szCs w:val="24"/>
              </w:rPr>
            </w:pPr>
          </w:p>
        </w:tc>
      </w:tr>
      <w:tr w:rsidR="008C7BAF" w:rsidRPr="00FC3B3E" w14:paraId="04296579" w14:textId="77777777" w:rsidTr="33A1CD1F">
        <w:trPr>
          <w:trHeight w:val="372"/>
        </w:trPr>
        <w:tc>
          <w:tcPr>
            <w:tcW w:w="5988" w:type="dxa"/>
          </w:tcPr>
          <w:p w14:paraId="0E95627A" w14:textId="77777777" w:rsidR="008C7BAF" w:rsidRPr="00FC3B3E" w:rsidRDefault="008C7BAF" w:rsidP="008C7BAF">
            <w:pPr>
              <w:rPr>
                <w:rFonts w:eastAsia="Calibri" w:cs="Times New Roman"/>
                <w:sz w:val="24"/>
                <w:szCs w:val="24"/>
              </w:rPr>
            </w:pPr>
            <w:r w:rsidRPr="00FC3B3E">
              <w:rPr>
                <w:rFonts w:eastAsia="Times New Roman" w:cs="Calibri"/>
                <w:sz w:val="24"/>
                <w:szCs w:val="24"/>
              </w:rPr>
              <w:t>Committed to equality of opportunity</w:t>
            </w:r>
          </w:p>
        </w:tc>
        <w:tc>
          <w:tcPr>
            <w:tcW w:w="1440" w:type="dxa"/>
          </w:tcPr>
          <w:p w14:paraId="13EF94D3" w14:textId="783F9B54" w:rsidR="008C7BAF" w:rsidRPr="00FC3B3E" w:rsidRDefault="00486B3F" w:rsidP="008C7BAF">
            <w:pPr>
              <w:jc w:val="center"/>
              <w:rPr>
                <w:rFonts w:eastAsia="Calibri" w:cs="Arial"/>
                <w:b/>
                <w:sz w:val="24"/>
                <w:szCs w:val="24"/>
              </w:rPr>
            </w:pPr>
            <w:r>
              <w:rPr>
                <w:rFonts w:eastAsia="Wingdings" w:cs="Wingdings"/>
                <w:b/>
                <w:sz w:val="24"/>
                <w:szCs w:val="24"/>
              </w:rPr>
              <w:t>x</w:t>
            </w:r>
          </w:p>
        </w:tc>
        <w:tc>
          <w:tcPr>
            <w:tcW w:w="1440" w:type="dxa"/>
          </w:tcPr>
          <w:p w14:paraId="692D2676" w14:textId="77777777" w:rsidR="008C7BAF" w:rsidRPr="00FC3B3E" w:rsidRDefault="008C7BAF" w:rsidP="008C7BAF">
            <w:pPr>
              <w:jc w:val="center"/>
              <w:rPr>
                <w:rFonts w:eastAsia="Calibri" w:cs="Arial"/>
                <w:b/>
                <w:sz w:val="24"/>
                <w:szCs w:val="24"/>
              </w:rPr>
            </w:pPr>
          </w:p>
        </w:tc>
      </w:tr>
      <w:tr w:rsidR="008C7BAF" w:rsidRPr="00FC3B3E" w14:paraId="6ADCA728" w14:textId="77777777" w:rsidTr="33A1CD1F">
        <w:trPr>
          <w:trHeight w:val="885"/>
        </w:trPr>
        <w:tc>
          <w:tcPr>
            <w:tcW w:w="5988" w:type="dxa"/>
          </w:tcPr>
          <w:p w14:paraId="432675F3" w14:textId="77777777" w:rsidR="008C7BAF" w:rsidRPr="00FC3B3E" w:rsidRDefault="008C7BAF" w:rsidP="008C7BAF">
            <w:pPr>
              <w:rPr>
                <w:rFonts w:eastAsia="Calibri" w:cs="Times New Roman"/>
                <w:sz w:val="24"/>
                <w:szCs w:val="24"/>
              </w:rPr>
            </w:pPr>
            <w:r w:rsidRPr="00FC3B3E">
              <w:rPr>
                <w:rFonts w:eastAsia="Times New Roman" w:cs="Calibri"/>
                <w:sz w:val="24"/>
                <w:szCs w:val="24"/>
              </w:rPr>
              <w:lastRenderedPageBreak/>
              <w:t>Able to work creatively and flexibly in a small team, supporting other colleagues</w:t>
            </w:r>
          </w:p>
        </w:tc>
        <w:tc>
          <w:tcPr>
            <w:tcW w:w="1440" w:type="dxa"/>
          </w:tcPr>
          <w:p w14:paraId="3587BE73" w14:textId="52372B2A" w:rsidR="008C7BAF" w:rsidRPr="00FC3B3E" w:rsidRDefault="00486B3F" w:rsidP="008C7BAF">
            <w:pPr>
              <w:jc w:val="center"/>
              <w:rPr>
                <w:rFonts w:eastAsia="Calibri" w:cs="Arial"/>
                <w:b/>
                <w:sz w:val="24"/>
                <w:szCs w:val="24"/>
              </w:rPr>
            </w:pPr>
            <w:r>
              <w:rPr>
                <w:rFonts w:eastAsia="Wingdings" w:cs="Wingdings"/>
                <w:b/>
                <w:sz w:val="24"/>
                <w:szCs w:val="24"/>
              </w:rPr>
              <w:t>x</w:t>
            </w:r>
          </w:p>
        </w:tc>
        <w:tc>
          <w:tcPr>
            <w:tcW w:w="1440" w:type="dxa"/>
          </w:tcPr>
          <w:p w14:paraId="33A20D15" w14:textId="77777777" w:rsidR="008C7BAF" w:rsidRPr="00FC3B3E" w:rsidRDefault="008C7BAF" w:rsidP="008C7BAF">
            <w:pPr>
              <w:jc w:val="center"/>
              <w:rPr>
                <w:rFonts w:eastAsia="Calibri" w:cs="Arial"/>
                <w:b/>
                <w:sz w:val="24"/>
                <w:szCs w:val="24"/>
              </w:rPr>
            </w:pPr>
          </w:p>
        </w:tc>
      </w:tr>
      <w:tr w:rsidR="008C7BAF" w:rsidRPr="00FC3B3E" w14:paraId="2AE34452" w14:textId="77777777" w:rsidTr="33A1CD1F">
        <w:trPr>
          <w:trHeight w:val="407"/>
        </w:trPr>
        <w:tc>
          <w:tcPr>
            <w:tcW w:w="5988" w:type="dxa"/>
          </w:tcPr>
          <w:p w14:paraId="2E05A324" w14:textId="77777777" w:rsidR="008C7BAF" w:rsidRPr="00FC3B3E" w:rsidRDefault="008C7BAF" w:rsidP="008C7BAF">
            <w:pPr>
              <w:rPr>
                <w:rFonts w:eastAsia="Calibri" w:cs="Times New Roman"/>
                <w:sz w:val="24"/>
                <w:szCs w:val="24"/>
              </w:rPr>
            </w:pPr>
            <w:r w:rsidRPr="00FC3B3E">
              <w:rPr>
                <w:rFonts w:eastAsia="Calibri" w:cs="Arial"/>
                <w:sz w:val="24"/>
                <w:szCs w:val="24"/>
              </w:rPr>
              <w:t>Excellent organisational skills</w:t>
            </w:r>
          </w:p>
        </w:tc>
        <w:tc>
          <w:tcPr>
            <w:tcW w:w="1440" w:type="dxa"/>
          </w:tcPr>
          <w:p w14:paraId="29506E6D" w14:textId="77777777" w:rsidR="008C7BAF" w:rsidRPr="00FC3B3E" w:rsidRDefault="008C7BAF" w:rsidP="008C7BAF">
            <w:pPr>
              <w:jc w:val="center"/>
              <w:rPr>
                <w:rFonts w:eastAsia="Calibri" w:cs="Arial"/>
                <w:b/>
                <w:sz w:val="24"/>
                <w:szCs w:val="24"/>
              </w:rPr>
            </w:pPr>
          </w:p>
        </w:tc>
        <w:tc>
          <w:tcPr>
            <w:tcW w:w="1440" w:type="dxa"/>
          </w:tcPr>
          <w:p w14:paraId="0DA916FB" w14:textId="25C0C2B0" w:rsidR="008C7BAF" w:rsidRPr="00FC3B3E" w:rsidRDefault="00486B3F" w:rsidP="008C7BAF">
            <w:pPr>
              <w:jc w:val="center"/>
              <w:rPr>
                <w:rFonts w:eastAsia="Calibri" w:cs="Arial"/>
                <w:b/>
                <w:sz w:val="24"/>
                <w:szCs w:val="24"/>
              </w:rPr>
            </w:pPr>
            <w:r>
              <w:rPr>
                <w:rFonts w:eastAsia="Wingdings 2" w:cs="Wingdings 2"/>
                <w:b/>
                <w:sz w:val="24"/>
                <w:szCs w:val="24"/>
              </w:rPr>
              <w:t>x</w:t>
            </w:r>
          </w:p>
        </w:tc>
      </w:tr>
    </w:tbl>
    <w:p w14:paraId="6BC0CCE9" w14:textId="3567857D" w:rsidR="008C7BAF" w:rsidRPr="00FC3B3E" w:rsidRDefault="008C7BAF" w:rsidP="008C7BAF">
      <w:pPr>
        <w:spacing w:after="0" w:line="240" w:lineRule="auto"/>
        <w:rPr>
          <w:rFonts w:eastAsia="Times New Roman" w:cs="Calibri"/>
          <w:sz w:val="24"/>
          <w:szCs w:val="24"/>
        </w:rPr>
      </w:pPr>
    </w:p>
    <w:p w14:paraId="58A61B1A" w14:textId="2C74D117" w:rsidR="00285228" w:rsidRPr="00F2796F" w:rsidRDefault="00AA2211">
      <w:pPr>
        <w:rPr>
          <w:sz w:val="24"/>
          <w:szCs w:val="24"/>
        </w:rPr>
      </w:pPr>
      <w:r w:rsidRPr="33A1CD1F">
        <w:rPr>
          <w:sz w:val="24"/>
          <w:szCs w:val="24"/>
        </w:rPr>
        <w:t xml:space="preserve">This role is based in the museum with some working from home and hybrid working supported. We understand how important work/life balance is for wellbeing and are open to considering a variety of options, including hours of work, work patterns, secondments and job shares. Ripon Museum Trust is an equal opportunity employer. We positively encourage applications from all areas of the community regardless of race, sex, disability, religion/belief, sexual orientation, age or gender identification. This is part of our commitment to equality and reflects the diversity of our population. </w:t>
      </w:r>
    </w:p>
    <w:p w14:paraId="43520E98" w14:textId="7F10A220" w:rsidR="00F2796F" w:rsidRDefault="00AA2211">
      <w:pPr>
        <w:rPr>
          <w:sz w:val="24"/>
          <w:szCs w:val="24"/>
        </w:rPr>
      </w:pPr>
      <w:r w:rsidRPr="173C1531">
        <w:rPr>
          <w:b/>
          <w:bCs/>
          <w:color w:val="196B24" w:themeColor="accent3"/>
          <w:sz w:val="24"/>
          <w:szCs w:val="24"/>
        </w:rPr>
        <w:t>Method of Application:</w:t>
      </w:r>
      <w:r w:rsidRPr="173C1531">
        <w:rPr>
          <w:color w:val="196B24" w:themeColor="accent3"/>
          <w:sz w:val="24"/>
          <w:szCs w:val="24"/>
        </w:rPr>
        <w:t xml:space="preserve"> </w:t>
      </w:r>
      <w:r w:rsidRPr="173C1531">
        <w:rPr>
          <w:sz w:val="24"/>
          <w:szCs w:val="24"/>
        </w:rPr>
        <w:t>If you are interested in this position, please complete the application form on our website www.riponmuseums.co.uk showing how you meet the criteria for the position by</w:t>
      </w:r>
      <w:r w:rsidR="00E62DB5" w:rsidRPr="173C1531">
        <w:rPr>
          <w:sz w:val="24"/>
          <w:szCs w:val="24"/>
        </w:rPr>
        <w:t xml:space="preserve"> </w:t>
      </w:r>
      <w:r w:rsidR="3853095C" w:rsidRPr="173C1531">
        <w:rPr>
          <w:sz w:val="24"/>
          <w:szCs w:val="24"/>
        </w:rPr>
        <w:t>Monday</w:t>
      </w:r>
      <w:r w:rsidR="00E62DB5" w:rsidRPr="173C1531">
        <w:rPr>
          <w:sz w:val="24"/>
          <w:szCs w:val="24"/>
        </w:rPr>
        <w:t xml:space="preserve"> 1</w:t>
      </w:r>
      <w:r w:rsidR="4F3754D9" w:rsidRPr="173C1531">
        <w:rPr>
          <w:sz w:val="24"/>
          <w:szCs w:val="24"/>
        </w:rPr>
        <w:t>4</w:t>
      </w:r>
      <w:r w:rsidR="00E62DB5" w:rsidRPr="173C1531">
        <w:rPr>
          <w:sz w:val="24"/>
          <w:szCs w:val="24"/>
        </w:rPr>
        <w:t xml:space="preserve"> Ju</w:t>
      </w:r>
      <w:r w:rsidR="628C9D95" w:rsidRPr="173C1531">
        <w:rPr>
          <w:sz w:val="24"/>
          <w:szCs w:val="24"/>
        </w:rPr>
        <w:t>ly</w:t>
      </w:r>
      <w:r w:rsidRPr="173C1531">
        <w:rPr>
          <w:sz w:val="24"/>
          <w:szCs w:val="24"/>
        </w:rPr>
        <w:t xml:space="preserve"> 2025.</w:t>
      </w:r>
    </w:p>
    <w:p w14:paraId="0F001A93" w14:textId="5DD9E33A" w:rsidR="004A5F82" w:rsidRPr="00F2796F" w:rsidRDefault="00AA2211">
      <w:r w:rsidRPr="33A1CD1F">
        <w:rPr>
          <w:sz w:val="24"/>
          <w:szCs w:val="24"/>
        </w:rPr>
        <w:t xml:space="preserve">Please send the completed application form to </w:t>
      </w:r>
      <w:r w:rsidR="00E62DB5" w:rsidRPr="33A1CD1F">
        <w:rPr>
          <w:sz w:val="24"/>
          <w:szCs w:val="24"/>
        </w:rPr>
        <w:t>Tania Berry</w:t>
      </w:r>
      <w:r w:rsidRPr="33A1CD1F">
        <w:rPr>
          <w:sz w:val="24"/>
          <w:szCs w:val="24"/>
        </w:rPr>
        <w:t xml:space="preserve"> our </w:t>
      </w:r>
      <w:r w:rsidR="000152EF" w:rsidRPr="33A1CD1F">
        <w:rPr>
          <w:sz w:val="24"/>
          <w:szCs w:val="24"/>
        </w:rPr>
        <w:t>Project Administrator</w:t>
      </w:r>
      <w:r w:rsidRPr="33A1CD1F">
        <w:rPr>
          <w:sz w:val="24"/>
          <w:szCs w:val="24"/>
        </w:rPr>
        <w:t xml:space="preserve"> at </w:t>
      </w:r>
      <w:r w:rsidR="000152EF" w:rsidRPr="33A1CD1F">
        <w:rPr>
          <w:sz w:val="24"/>
          <w:szCs w:val="24"/>
        </w:rPr>
        <w:t>tania.berry</w:t>
      </w:r>
      <w:r w:rsidRPr="33A1CD1F">
        <w:rPr>
          <w:sz w:val="24"/>
          <w:szCs w:val="24"/>
        </w:rPr>
        <w:t xml:space="preserve">@riponmuseums.co.uk or post to The Workhouse Museum, </w:t>
      </w:r>
      <w:proofErr w:type="spellStart"/>
      <w:r w:rsidRPr="33A1CD1F">
        <w:rPr>
          <w:sz w:val="24"/>
          <w:szCs w:val="24"/>
        </w:rPr>
        <w:t>Allhallowgate</w:t>
      </w:r>
      <w:proofErr w:type="spellEnd"/>
      <w:r w:rsidRPr="33A1CD1F">
        <w:rPr>
          <w:sz w:val="24"/>
          <w:szCs w:val="24"/>
        </w:rPr>
        <w:t>, Ripon, HG4 1LE.</w:t>
      </w:r>
      <w:r w:rsidR="00837164" w:rsidRPr="33A1CD1F">
        <w:rPr>
          <w:sz w:val="24"/>
          <w:szCs w:val="24"/>
        </w:rPr>
        <w:t xml:space="preserve"> If you have any queries about the role, please reach get in touch with Tania in the first instance.</w:t>
      </w:r>
      <w:r w:rsidRPr="33A1CD1F">
        <w:rPr>
          <w:sz w:val="24"/>
          <w:szCs w:val="24"/>
        </w:rPr>
        <w:t xml:space="preserve"> Please do not send a CV – it will not be used for shortlisting. If you have any queries about the role and would like to find out more before applying, please contact Laura</w:t>
      </w:r>
      <w:r w:rsidR="32B00BBB" w:rsidRPr="33A1CD1F">
        <w:rPr>
          <w:sz w:val="24"/>
          <w:szCs w:val="24"/>
        </w:rPr>
        <w:t xml:space="preserve"> our Community Curator laura.allan@riponmuseums.co.uk</w:t>
      </w:r>
      <w:r w:rsidRPr="33A1CD1F">
        <w:rPr>
          <w:sz w:val="24"/>
          <w:szCs w:val="24"/>
        </w:rPr>
        <w:t xml:space="preserve"> in the first instance</w:t>
      </w:r>
      <w:r w:rsidR="00D23C66">
        <w:rPr>
          <w:sz w:val="24"/>
          <w:szCs w:val="24"/>
        </w:rPr>
        <w:t>.</w:t>
      </w:r>
    </w:p>
    <w:sectPr w:rsidR="004A5F82" w:rsidRPr="00F27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C2060"/>
    <w:multiLevelType w:val="hybridMultilevel"/>
    <w:tmpl w:val="37E8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47CE96"/>
    <w:multiLevelType w:val="hybridMultilevel"/>
    <w:tmpl w:val="D6C83C5E"/>
    <w:lvl w:ilvl="0" w:tplc="31946C6C">
      <w:start w:val="1"/>
      <w:numFmt w:val="bullet"/>
      <w:lvlText w:val=""/>
      <w:lvlJc w:val="left"/>
      <w:pPr>
        <w:ind w:left="360" w:hanging="360"/>
      </w:pPr>
      <w:rPr>
        <w:rFonts w:ascii="Symbol" w:hAnsi="Symbol" w:hint="default"/>
      </w:rPr>
    </w:lvl>
    <w:lvl w:ilvl="1" w:tplc="F56E2C90">
      <w:start w:val="1"/>
      <w:numFmt w:val="bullet"/>
      <w:lvlText w:val="o"/>
      <w:lvlJc w:val="left"/>
      <w:pPr>
        <w:ind w:left="1080" w:hanging="360"/>
      </w:pPr>
      <w:rPr>
        <w:rFonts w:ascii="Courier New" w:hAnsi="Courier New" w:hint="default"/>
      </w:rPr>
    </w:lvl>
    <w:lvl w:ilvl="2" w:tplc="EDFEF288">
      <w:start w:val="1"/>
      <w:numFmt w:val="bullet"/>
      <w:lvlText w:val=""/>
      <w:lvlJc w:val="left"/>
      <w:pPr>
        <w:ind w:left="1800" w:hanging="360"/>
      </w:pPr>
      <w:rPr>
        <w:rFonts w:ascii="Wingdings" w:hAnsi="Wingdings" w:hint="default"/>
      </w:rPr>
    </w:lvl>
    <w:lvl w:ilvl="3" w:tplc="EDB0F874">
      <w:start w:val="1"/>
      <w:numFmt w:val="bullet"/>
      <w:lvlText w:val=""/>
      <w:lvlJc w:val="left"/>
      <w:pPr>
        <w:ind w:left="2520" w:hanging="360"/>
      </w:pPr>
      <w:rPr>
        <w:rFonts w:ascii="Symbol" w:hAnsi="Symbol" w:hint="default"/>
      </w:rPr>
    </w:lvl>
    <w:lvl w:ilvl="4" w:tplc="2B549EBA">
      <w:start w:val="1"/>
      <w:numFmt w:val="bullet"/>
      <w:lvlText w:val="o"/>
      <w:lvlJc w:val="left"/>
      <w:pPr>
        <w:ind w:left="3240" w:hanging="360"/>
      </w:pPr>
      <w:rPr>
        <w:rFonts w:ascii="Courier New" w:hAnsi="Courier New" w:hint="default"/>
      </w:rPr>
    </w:lvl>
    <w:lvl w:ilvl="5" w:tplc="C142B0C0">
      <w:start w:val="1"/>
      <w:numFmt w:val="bullet"/>
      <w:lvlText w:val=""/>
      <w:lvlJc w:val="left"/>
      <w:pPr>
        <w:ind w:left="3960" w:hanging="360"/>
      </w:pPr>
      <w:rPr>
        <w:rFonts w:ascii="Wingdings" w:hAnsi="Wingdings" w:hint="default"/>
      </w:rPr>
    </w:lvl>
    <w:lvl w:ilvl="6" w:tplc="3D346DA2">
      <w:start w:val="1"/>
      <w:numFmt w:val="bullet"/>
      <w:lvlText w:val=""/>
      <w:lvlJc w:val="left"/>
      <w:pPr>
        <w:ind w:left="4680" w:hanging="360"/>
      </w:pPr>
      <w:rPr>
        <w:rFonts w:ascii="Symbol" w:hAnsi="Symbol" w:hint="default"/>
      </w:rPr>
    </w:lvl>
    <w:lvl w:ilvl="7" w:tplc="49E2FB2C">
      <w:start w:val="1"/>
      <w:numFmt w:val="bullet"/>
      <w:lvlText w:val="o"/>
      <w:lvlJc w:val="left"/>
      <w:pPr>
        <w:ind w:left="5400" w:hanging="360"/>
      </w:pPr>
      <w:rPr>
        <w:rFonts w:ascii="Courier New" w:hAnsi="Courier New" w:hint="default"/>
      </w:rPr>
    </w:lvl>
    <w:lvl w:ilvl="8" w:tplc="8A7AD630">
      <w:start w:val="1"/>
      <w:numFmt w:val="bullet"/>
      <w:lvlText w:val=""/>
      <w:lvlJc w:val="left"/>
      <w:pPr>
        <w:ind w:left="6120" w:hanging="360"/>
      </w:pPr>
      <w:rPr>
        <w:rFonts w:ascii="Wingdings" w:hAnsi="Wingdings" w:hint="default"/>
      </w:rPr>
    </w:lvl>
  </w:abstractNum>
  <w:num w:numId="1" w16cid:durableId="1505895455">
    <w:abstractNumId w:val="1"/>
  </w:num>
  <w:num w:numId="2" w16cid:durableId="205006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AF"/>
    <w:rsid w:val="000152EF"/>
    <w:rsid w:val="00033E05"/>
    <w:rsid w:val="000F2C3A"/>
    <w:rsid w:val="00152D5E"/>
    <w:rsid w:val="001661B0"/>
    <w:rsid w:val="001E1DCA"/>
    <w:rsid w:val="00253A3A"/>
    <w:rsid w:val="00285228"/>
    <w:rsid w:val="002D48BE"/>
    <w:rsid w:val="00393B05"/>
    <w:rsid w:val="00464245"/>
    <w:rsid w:val="0048672D"/>
    <w:rsid w:val="00486B3F"/>
    <w:rsid w:val="004A16FF"/>
    <w:rsid w:val="004A5F82"/>
    <w:rsid w:val="004D19F0"/>
    <w:rsid w:val="005162A8"/>
    <w:rsid w:val="00551CC9"/>
    <w:rsid w:val="00556E63"/>
    <w:rsid w:val="00565FEF"/>
    <w:rsid w:val="00613816"/>
    <w:rsid w:val="0063645A"/>
    <w:rsid w:val="00673C8E"/>
    <w:rsid w:val="00747ABA"/>
    <w:rsid w:val="00782EB4"/>
    <w:rsid w:val="007E4AB6"/>
    <w:rsid w:val="007F7081"/>
    <w:rsid w:val="0080557D"/>
    <w:rsid w:val="008175E5"/>
    <w:rsid w:val="00837164"/>
    <w:rsid w:val="00857AD3"/>
    <w:rsid w:val="008A70AF"/>
    <w:rsid w:val="008C2834"/>
    <w:rsid w:val="008C7BAF"/>
    <w:rsid w:val="00904419"/>
    <w:rsid w:val="00927CAB"/>
    <w:rsid w:val="00977886"/>
    <w:rsid w:val="009817B1"/>
    <w:rsid w:val="009F661B"/>
    <w:rsid w:val="00A47ADC"/>
    <w:rsid w:val="00A63DD3"/>
    <w:rsid w:val="00AA2211"/>
    <w:rsid w:val="00AE5975"/>
    <w:rsid w:val="00B31D25"/>
    <w:rsid w:val="00B42902"/>
    <w:rsid w:val="00B6486D"/>
    <w:rsid w:val="00B9457E"/>
    <w:rsid w:val="00BC503F"/>
    <w:rsid w:val="00BC5F77"/>
    <w:rsid w:val="00BE14C1"/>
    <w:rsid w:val="00C3719A"/>
    <w:rsid w:val="00C70FC9"/>
    <w:rsid w:val="00C87327"/>
    <w:rsid w:val="00CA2594"/>
    <w:rsid w:val="00CC7CDB"/>
    <w:rsid w:val="00CF3037"/>
    <w:rsid w:val="00D01C56"/>
    <w:rsid w:val="00D23C66"/>
    <w:rsid w:val="00DB1224"/>
    <w:rsid w:val="00DB3203"/>
    <w:rsid w:val="00DB541B"/>
    <w:rsid w:val="00E30D77"/>
    <w:rsid w:val="00E62DB5"/>
    <w:rsid w:val="00E6341F"/>
    <w:rsid w:val="00ED4ED4"/>
    <w:rsid w:val="00F0347A"/>
    <w:rsid w:val="00F11292"/>
    <w:rsid w:val="00F23B24"/>
    <w:rsid w:val="00F2796F"/>
    <w:rsid w:val="00F64CE9"/>
    <w:rsid w:val="00F82B48"/>
    <w:rsid w:val="00FC3B3E"/>
    <w:rsid w:val="00FE66B6"/>
    <w:rsid w:val="034F3E61"/>
    <w:rsid w:val="05822757"/>
    <w:rsid w:val="12297675"/>
    <w:rsid w:val="173C1531"/>
    <w:rsid w:val="197EAFB0"/>
    <w:rsid w:val="1AECD8B1"/>
    <w:rsid w:val="1BA46F83"/>
    <w:rsid w:val="1EFC83DF"/>
    <w:rsid w:val="1F932406"/>
    <w:rsid w:val="2C54FE48"/>
    <w:rsid w:val="2C5F5A20"/>
    <w:rsid w:val="32B00BBB"/>
    <w:rsid w:val="33A1CD1F"/>
    <w:rsid w:val="3434DD14"/>
    <w:rsid w:val="36F86365"/>
    <w:rsid w:val="3853095C"/>
    <w:rsid w:val="3FE26C24"/>
    <w:rsid w:val="46232636"/>
    <w:rsid w:val="4F3754D9"/>
    <w:rsid w:val="4F9DEE28"/>
    <w:rsid w:val="549AC2B8"/>
    <w:rsid w:val="5C61DD12"/>
    <w:rsid w:val="628C9D95"/>
    <w:rsid w:val="6E494302"/>
    <w:rsid w:val="7198653D"/>
    <w:rsid w:val="73E54AD0"/>
    <w:rsid w:val="787061B5"/>
    <w:rsid w:val="7C790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DC1F7"/>
  <w15:chartTrackingRefBased/>
  <w15:docId w15:val="{9461D5EE-B0CB-4A22-BD89-ED9DB3B2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BAF"/>
    <w:rPr>
      <w:rFonts w:eastAsiaTheme="majorEastAsia" w:cstheme="majorBidi"/>
      <w:color w:val="272727" w:themeColor="text1" w:themeTint="D8"/>
    </w:rPr>
  </w:style>
  <w:style w:type="paragraph" w:styleId="Title">
    <w:name w:val="Title"/>
    <w:basedOn w:val="Normal"/>
    <w:next w:val="Normal"/>
    <w:link w:val="TitleChar"/>
    <w:uiPriority w:val="10"/>
    <w:qFormat/>
    <w:rsid w:val="008C7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BAF"/>
    <w:pPr>
      <w:spacing w:before="160"/>
      <w:jc w:val="center"/>
    </w:pPr>
    <w:rPr>
      <w:i/>
      <w:iCs/>
      <w:color w:val="404040" w:themeColor="text1" w:themeTint="BF"/>
    </w:rPr>
  </w:style>
  <w:style w:type="character" w:customStyle="1" w:styleId="QuoteChar">
    <w:name w:val="Quote Char"/>
    <w:basedOn w:val="DefaultParagraphFont"/>
    <w:link w:val="Quote"/>
    <w:uiPriority w:val="29"/>
    <w:rsid w:val="008C7BAF"/>
    <w:rPr>
      <w:i/>
      <w:iCs/>
      <w:color w:val="404040" w:themeColor="text1" w:themeTint="BF"/>
    </w:rPr>
  </w:style>
  <w:style w:type="paragraph" w:styleId="ListParagraph">
    <w:name w:val="List Paragraph"/>
    <w:basedOn w:val="Normal"/>
    <w:uiPriority w:val="34"/>
    <w:qFormat/>
    <w:rsid w:val="008C7BAF"/>
    <w:pPr>
      <w:ind w:left="720"/>
      <w:contextualSpacing/>
    </w:pPr>
  </w:style>
  <w:style w:type="character" w:styleId="IntenseEmphasis">
    <w:name w:val="Intense Emphasis"/>
    <w:basedOn w:val="DefaultParagraphFont"/>
    <w:uiPriority w:val="21"/>
    <w:qFormat/>
    <w:rsid w:val="008C7BAF"/>
    <w:rPr>
      <w:i/>
      <w:iCs/>
      <w:color w:val="0F4761" w:themeColor="accent1" w:themeShade="BF"/>
    </w:rPr>
  </w:style>
  <w:style w:type="paragraph" w:styleId="IntenseQuote">
    <w:name w:val="Intense Quote"/>
    <w:basedOn w:val="Normal"/>
    <w:next w:val="Normal"/>
    <w:link w:val="IntenseQuoteChar"/>
    <w:uiPriority w:val="30"/>
    <w:qFormat/>
    <w:rsid w:val="008C7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BAF"/>
    <w:rPr>
      <w:i/>
      <w:iCs/>
      <w:color w:val="0F4761" w:themeColor="accent1" w:themeShade="BF"/>
    </w:rPr>
  </w:style>
  <w:style w:type="character" w:styleId="IntenseReference">
    <w:name w:val="Intense Reference"/>
    <w:basedOn w:val="DefaultParagraphFont"/>
    <w:uiPriority w:val="32"/>
    <w:qFormat/>
    <w:rsid w:val="008C7BAF"/>
    <w:rPr>
      <w:b/>
      <w:bCs/>
      <w:smallCaps/>
      <w:color w:val="0F4761" w:themeColor="accent1" w:themeShade="BF"/>
      <w:spacing w:val="5"/>
    </w:rPr>
  </w:style>
  <w:style w:type="paragraph" w:styleId="Revision">
    <w:name w:val="Revision"/>
    <w:hidden/>
    <w:uiPriority w:val="99"/>
    <w:semiHidden/>
    <w:rsid w:val="00B6486D"/>
    <w:pPr>
      <w:spacing w:after="0" w:line="240" w:lineRule="auto"/>
    </w:pPr>
  </w:style>
  <w:style w:type="character" w:styleId="CommentReference">
    <w:name w:val="annotation reference"/>
    <w:basedOn w:val="DefaultParagraphFont"/>
    <w:uiPriority w:val="99"/>
    <w:semiHidden/>
    <w:unhideWhenUsed/>
    <w:rsid w:val="00253A3A"/>
    <w:rPr>
      <w:sz w:val="16"/>
      <w:szCs w:val="16"/>
    </w:rPr>
  </w:style>
  <w:style w:type="paragraph" w:styleId="CommentText">
    <w:name w:val="annotation text"/>
    <w:basedOn w:val="Normal"/>
    <w:link w:val="CommentTextChar"/>
    <w:uiPriority w:val="99"/>
    <w:unhideWhenUsed/>
    <w:rsid w:val="00253A3A"/>
    <w:pPr>
      <w:spacing w:line="240" w:lineRule="auto"/>
    </w:pPr>
    <w:rPr>
      <w:sz w:val="20"/>
      <w:szCs w:val="20"/>
    </w:rPr>
  </w:style>
  <w:style w:type="character" w:customStyle="1" w:styleId="CommentTextChar">
    <w:name w:val="Comment Text Char"/>
    <w:basedOn w:val="DefaultParagraphFont"/>
    <w:link w:val="CommentText"/>
    <w:uiPriority w:val="99"/>
    <w:rsid w:val="00253A3A"/>
    <w:rPr>
      <w:sz w:val="20"/>
      <w:szCs w:val="20"/>
    </w:rPr>
  </w:style>
  <w:style w:type="paragraph" w:styleId="CommentSubject">
    <w:name w:val="annotation subject"/>
    <w:basedOn w:val="CommentText"/>
    <w:next w:val="CommentText"/>
    <w:link w:val="CommentSubjectChar"/>
    <w:uiPriority w:val="99"/>
    <w:semiHidden/>
    <w:unhideWhenUsed/>
    <w:rsid w:val="00253A3A"/>
    <w:rPr>
      <w:b/>
      <w:bCs/>
    </w:rPr>
  </w:style>
  <w:style w:type="character" w:customStyle="1" w:styleId="CommentSubjectChar">
    <w:name w:val="Comment Subject Char"/>
    <w:basedOn w:val="CommentTextChar"/>
    <w:link w:val="CommentSubject"/>
    <w:uiPriority w:val="99"/>
    <w:semiHidden/>
    <w:rsid w:val="00253A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1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63942A8F86AA489DC9641E443391DE" ma:contentTypeVersion="18" ma:contentTypeDescription="Create a new document." ma:contentTypeScope="" ma:versionID="eb12e92a32a0214d4099ef444c6873f6">
  <xsd:schema xmlns:xsd="http://www.w3.org/2001/XMLSchema" xmlns:xs="http://www.w3.org/2001/XMLSchema" xmlns:p="http://schemas.microsoft.com/office/2006/metadata/properties" xmlns:ns2="a6cbe0ed-63f8-4cb7-8677-3d968f0df93f" xmlns:ns3="549cc71f-0d55-40ce-b8bd-8f28a104368a" targetNamespace="http://schemas.microsoft.com/office/2006/metadata/properties" ma:root="true" ma:fieldsID="31ba4515ba577dfc976c8c075bb73ac0" ns2:_="" ns3:_="">
    <xsd:import namespace="a6cbe0ed-63f8-4cb7-8677-3d968f0df93f"/>
    <xsd:import namespace="549cc71f-0d55-40ce-b8bd-8f28a10436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be0ed-63f8-4cb7-8677-3d968f0df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776c54-8036-4b06-bf76-d632b6b11c21}" ma:internalName="TaxCatchAll" ma:showField="CatchAllData" ma:web="a6cbe0ed-63f8-4cb7-8677-3d968f0df9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cc71f-0d55-40ce-b8bd-8f28a10436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e6f6e5-a29b-4f93-8ee7-ef558a8100d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cc71f-0d55-40ce-b8bd-8f28a104368a">
      <Terms xmlns="http://schemas.microsoft.com/office/infopath/2007/PartnerControls"/>
    </lcf76f155ced4ddcb4097134ff3c332f>
    <TaxCatchAll xmlns="a6cbe0ed-63f8-4cb7-8677-3d968f0df93f" xsi:nil="true"/>
    <SharedWithUsers xmlns="a6cbe0ed-63f8-4cb7-8677-3d968f0df93f">
      <UserInfo>
        <DisplayName/>
        <AccountId xsi:nil="true"/>
        <AccountType/>
      </UserInfo>
    </SharedWithUsers>
  </documentManagement>
</p:properties>
</file>

<file path=customXml/itemProps1.xml><?xml version="1.0" encoding="utf-8"?>
<ds:datastoreItem xmlns:ds="http://schemas.openxmlformats.org/officeDocument/2006/customXml" ds:itemID="{19800807-5540-5344-9502-F083365A9295}">
  <ds:schemaRefs>
    <ds:schemaRef ds:uri="http://schemas.openxmlformats.org/officeDocument/2006/bibliography"/>
  </ds:schemaRefs>
</ds:datastoreItem>
</file>

<file path=customXml/itemProps2.xml><?xml version="1.0" encoding="utf-8"?>
<ds:datastoreItem xmlns:ds="http://schemas.openxmlformats.org/officeDocument/2006/customXml" ds:itemID="{D01202DE-6AFB-477A-A912-92B5367DFB0E}">
  <ds:schemaRefs>
    <ds:schemaRef ds:uri="http://schemas.microsoft.com/sharepoint/v3/contenttype/forms"/>
  </ds:schemaRefs>
</ds:datastoreItem>
</file>

<file path=customXml/itemProps3.xml><?xml version="1.0" encoding="utf-8"?>
<ds:datastoreItem xmlns:ds="http://schemas.openxmlformats.org/officeDocument/2006/customXml" ds:itemID="{BF901EDA-8B36-4C41-96E7-C534AA7E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be0ed-63f8-4cb7-8677-3d968f0df93f"/>
    <ds:schemaRef ds:uri="549cc71f-0d55-40ce-b8bd-8f28a1043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08E9F-54E6-40CF-A275-70F12C99C765}">
  <ds:schemaRefs>
    <ds:schemaRef ds:uri="http://schemas.microsoft.com/office/2006/metadata/properties"/>
    <ds:schemaRef ds:uri="http://schemas.microsoft.com/office/infopath/2007/PartnerControls"/>
    <ds:schemaRef ds:uri="549cc71f-0d55-40ce-b8bd-8f28a104368a"/>
    <ds:schemaRef ds:uri="a6cbe0ed-63f8-4cb7-8677-3d968f0df9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8035</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Allan</dc:creator>
  <cp:keywords/>
  <dc:description/>
  <cp:lastModifiedBy>Alexa Vernon</cp:lastModifiedBy>
  <cp:revision>2</cp:revision>
  <dcterms:created xsi:type="dcterms:W3CDTF">2025-06-19T11:26:00Z</dcterms:created>
  <dcterms:modified xsi:type="dcterms:W3CDTF">2025-06-19T11:26:00Z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1ce73830-d91d-4dea-9d60-863ac8e87906</vt:lpwstr>
  </property>
  <property fmtid="{D5CDD505-2E9C-101B-9397-08002B2CF9AE}" pid="3" name="ContentTypeId">
    <vt:lpwstr>0x010100DF63942A8F86AA489DC9641E443391DE</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